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8FAE0" w14:textId="068466AE" w:rsidR="00740EEE" w:rsidRPr="001018F1" w:rsidRDefault="00740EEE" w:rsidP="00740EEE">
      <w:pPr>
        <w:pStyle w:val="3GPPHeader"/>
        <w:spacing w:after="60"/>
        <w:rPr>
          <w:sz w:val="32"/>
          <w:szCs w:val="32"/>
          <w:lang w:val="en-US"/>
        </w:rPr>
      </w:pPr>
      <w:r w:rsidRPr="001018F1">
        <w:rPr>
          <w:lang w:val="en-US"/>
        </w:rPr>
        <w:t>3GPP TSG-RAN WG4 Meeting #</w:t>
      </w:r>
      <w:r w:rsidR="00E02C95" w:rsidRPr="001018F1">
        <w:rPr>
          <w:lang w:val="en-US"/>
        </w:rPr>
        <w:t>85</w:t>
      </w:r>
      <w:r w:rsidRPr="001018F1">
        <w:rPr>
          <w:lang w:val="en-US"/>
        </w:rPr>
        <w:tab/>
      </w:r>
      <w:r w:rsidRPr="001018F1">
        <w:rPr>
          <w:sz w:val="32"/>
          <w:szCs w:val="32"/>
          <w:lang w:val="en-US"/>
        </w:rPr>
        <w:t>R4-</w:t>
      </w:r>
      <w:r w:rsidR="00006E75" w:rsidRPr="001018F1">
        <w:rPr>
          <w:sz w:val="32"/>
          <w:szCs w:val="32"/>
          <w:lang w:val="en-US"/>
        </w:rPr>
        <w:t>17</w:t>
      </w:r>
      <w:r w:rsidR="00006E75" w:rsidRPr="001018F1">
        <w:rPr>
          <w:sz w:val="32"/>
          <w:szCs w:val="32"/>
          <w:lang w:val="en-US"/>
        </w:rPr>
        <w:t>13524</w:t>
      </w:r>
    </w:p>
    <w:p w14:paraId="7E9D5317" w14:textId="07849BEB" w:rsidR="00740EEE" w:rsidRPr="001018F1" w:rsidRDefault="00E02C95" w:rsidP="00740EEE">
      <w:pPr>
        <w:pStyle w:val="3GPPHeader"/>
        <w:rPr>
          <w:lang w:val="en-US"/>
        </w:rPr>
      </w:pPr>
      <w:r w:rsidRPr="001018F1">
        <w:rPr>
          <w:lang w:val="en-US"/>
        </w:rPr>
        <w:t>Reno, Nevada, USA, 27</w:t>
      </w:r>
      <w:r w:rsidRPr="001018F1">
        <w:rPr>
          <w:vertAlign w:val="superscript"/>
          <w:lang w:val="en-US"/>
        </w:rPr>
        <w:t>th</w:t>
      </w:r>
      <w:r w:rsidRPr="001018F1">
        <w:rPr>
          <w:lang w:val="en-US"/>
        </w:rPr>
        <w:t xml:space="preserve"> November- 1</w:t>
      </w:r>
      <w:r w:rsidRPr="001018F1">
        <w:rPr>
          <w:vertAlign w:val="superscript"/>
          <w:lang w:val="en-US"/>
        </w:rPr>
        <w:t>st</w:t>
      </w:r>
      <w:r w:rsidRPr="001018F1">
        <w:rPr>
          <w:lang w:val="en-US"/>
        </w:rPr>
        <w:t xml:space="preserve"> December</w:t>
      </w:r>
      <w:r w:rsidR="00740EEE" w:rsidRPr="001018F1">
        <w:rPr>
          <w:lang w:val="en-US"/>
        </w:rPr>
        <w:t xml:space="preserve"> 2017</w:t>
      </w:r>
    </w:p>
    <w:p w14:paraId="351FCB6D" w14:textId="77777777" w:rsidR="00E90E49" w:rsidRPr="001018F1" w:rsidRDefault="00E90E49" w:rsidP="00056FB2">
      <w:pPr>
        <w:pStyle w:val="3GPPHeader"/>
        <w:spacing w:after="0"/>
        <w:rPr>
          <w:sz w:val="22"/>
          <w:szCs w:val="22"/>
          <w:lang w:val="en-US"/>
        </w:rPr>
      </w:pPr>
      <w:r w:rsidRPr="001018F1">
        <w:rPr>
          <w:sz w:val="22"/>
          <w:szCs w:val="22"/>
          <w:lang w:val="en-US"/>
        </w:rPr>
        <w:t xml:space="preserve">Source: </w:t>
      </w:r>
      <w:r w:rsidRPr="001018F1">
        <w:rPr>
          <w:sz w:val="22"/>
          <w:szCs w:val="22"/>
          <w:lang w:val="en-US"/>
        </w:rPr>
        <w:tab/>
      </w:r>
      <w:r w:rsidR="00F64C2B" w:rsidRPr="001018F1">
        <w:rPr>
          <w:sz w:val="22"/>
          <w:szCs w:val="22"/>
          <w:lang w:val="en-US"/>
        </w:rPr>
        <w:t>Ericsson</w:t>
      </w:r>
      <w:r w:rsidRPr="001018F1">
        <w:rPr>
          <w:sz w:val="22"/>
          <w:szCs w:val="22"/>
          <w:lang w:val="en-US"/>
        </w:rPr>
        <w:t xml:space="preserve"> </w:t>
      </w:r>
    </w:p>
    <w:p w14:paraId="1FCBEC31" w14:textId="0D9B6BF4" w:rsidR="00637F26" w:rsidRPr="001018F1" w:rsidRDefault="00E90E49" w:rsidP="00532DAE">
      <w:pPr>
        <w:pStyle w:val="3GPPHeader"/>
        <w:spacing w:after="0"/>
        <w:ind w:left="1695" w:hanging="1695"/>
        <w:rPr>
          <w:sz w:val="22"/>
          <w:szCs w:val="22"/>
          <w:lang w:val="en-US"/>
        </w:rPr>
      </w:pPr>
      <w:r w:rsidRPr="001018F1">
        <w:rPr>
          <w:sz w:val="22"/>
          <w:szCs w:val="22"/>
          <w:lang w:val="en-US"/>
        </w:rPr>
        <w:t xml:space="preserve">Title:  </w:t>
      </w:r>
      <w:r w:rsidRPr="001018F1">
        <w:rPr>
          <w:sz w:val="22"/>
          <w:szCs w:val="22"/>
          <w:lang w:val="en-US"/>
        </w:rPr>
        <w:tab/>
      </w:r>
      <w:r w:rsidR="004B470C" w:rsidRPr="001018F1">
        <w:rPr>
          <w:sz w:val="22"/>
          <w:szCs w:val="22"/>
          <w:lang w:val="en-US"/>
        </w:rPr>
        <w:t>Proposal o</w:t>
      </w:r>
      <w:r w:rsidR="004B470C" w:rsidRPr="001018F1">
        <w:rPr>
          <w:sz w:val="22"/>
          <w:szCs w:val="22"/>
        </w:rPr>
        <w:t xml:space="preserve">n ACLR </w:t>
      </w:r>
      <w:r w:rsidR="00E02C95" w:rsidRPr="001018F1">
        <w:rPr>
          <w:sz w:val="22"/>
          <w:szCs w:val="22"/>
        </w:rPr>
        <w:t xml:space="preserve">absolute levels </w:t>
      </w:r>
      <w:r w:rsidR="004B470C" w:rsidRPr="001018F1">
        <w:rPr>
          <w:sz w:val="22"/>
          <w:szCs w:val="22"/>
        </w:rPr>
        <w:t xml:space="preserve">for mm-wave </w:t>
      </w:r>
      <w:r w:rsidR="00586377" w:rsidRPr="001018F1">
        <w:rPr>
          <w:sz w:val="22"/>
          <w:szCs w:val="22"/>
        </w:rPr>
        <w:t>NR base station</w:t>
      </w:r>
    </w:p>
    <w:p w14:paraId="6D30D43D" w14:textId="761CBA99" w:rsidR="00DE761A" w:rsidRPr="001018F1" w:rsidRDefault="00DE761A" w:rsidP="00056FB2">
      <w:pPr>
        <w:pStyle w:val="3GPPHeader"/>
        <w:spacing w:after="0"/>
        <w:rPr>
          <w:sz w:val="22"/>
          <w:szCs w:val="22"/>
          <w:lang w:val="en-US"/>
        </w:rPr>
      </w:pPr>
      <w:r w:rsidRPr="001018F1">
        <w:rPr>
          <w:sz w:val="22"/>
          <w:szCs w:val="22"/>
          <w:lang w:val="en-US"/>
        </w:rPr>
        <w:t>Agenda Item:</w:t>
      </w:r>
      <w:r w:rsidRPr="001018F1">
        <w:rPr>
          <w:sz w:val="22"/>
          <w:szCs w:val="22"/>
          <w:lang w:val="en-US"/>
        </w:rPr>
        <w:tab/>
      </w:r>
      <w:r w:rsidR="00BC404C" w:rsidRPr="001018F1">
        <w:rPr>
          <w:sz w:val="22"/>
          <w:szCs w:val="22"/>
          <w:lang w:val="en-US"/>
        </w:rPr>
        <w:t>9.5.2.5.2.2</w:t>
      </w:r>
    </w:p>
    <w:p w14:paraId="054B0A18" w14:textId="77777777" w:rsidR="00E90E49" w:rsidRPr="001018F1" w:rsidRDefault="00E90E49" w:rsidP="00056FB2">
      <w:pPr>
        <w:pStyle w:val="3GPPHeader"/>
        <w:spacing w:after="0"/>
        <w:rPr>
          <w:sz w:val="22"/>
          <w:szCs w:val="22"/>
          <w:lang w:val="en-US"/>
        </w:rPr>
      </w:pPr>
      <w:r w:rsidRPr="001018F1">
        <w:rPr>
          <w:sz w:val="22"/>
          <w:szCs w:val="22"/>
          <w:lang w:val="en-US"/>
        </w:rPr>
        <w:t>Document for:</w:t>
      </w:r>
      <w:r w:rsidRPr="001018F1">
        <w:rPr>
          <w:sz w:val="22"/>
          <w:szCs w:val="22"/>
          <w:lang w:val="en-US"/>
        </w:rPr>
        <w:tab/>
      </w:r>
      <w:r w:rsidR="006466D1" w:rsidRPr="001018F1">
        <w:rPr>
          <w:sz w:val="22"/>
          <w:szCs w:val="22"/>
          <w:lang w:val="en-US"/>
        </w:rPr>
        <w:t>Approval</w:t>
      </w:r>
    </w:p>
    <w:p w14:paraId="2ACEFDC8" w14:textId="77777777" w:rsidR="00E90E49" w:rsidRPr="001018F1" w:rsidRDefault="00E90E49" w:rsidP="00E90E49">
      <w:pPr>
        <w:pStyle w:val="Heading1"/>
        <w:rPr>
          <w:lang w:val="en-US"/>
        </w:rPr>
      </w:pPr>
      <w:r w:rsidRPr="001018F1">
        <w:rPr>
          <w:lang w:val="en-US"/>
        </w:rPr>
        <w:t>Introduction</w:t>
      </w:r>
    </w:p>
    <w:p w14:paraId="4A8F3133" w14:textId="77777777" w:rsidR="00276EFC" w:rsidRPr="001018F1" w:rsidRDefault="00FD046E" w:rsidP="00854669">
      <w:pPr>
        <w:rPr>
          <w:rFonts w:ascii="Times New Roman" w:hAnsi="Times New Roman"/>
          <w:lang w:val="en-US"/>
        </w:rPr>
      </w:pPr>
      <w:r w:rsidRPr="001018F1">
        <w:rPr>
          <w:rFonts w:ascii="Times New Roman" w:hAnsi="Times New Roman"/>
          <w:lang w:val="en-US"/>
        </w:rPr>
        <w:t>The discussion on mm-wave frequency band ACLR has been ongoing for some time in RAN4, and there is consensus on relative ACLR level.</w:t>
      </w:r>
      <w:r w:rsidR="00276EFC" w:rsidRPr="001018F1">
        <w:rPr>
          <w:rFonts w:ascii="Times New Roman" w:hAnsi="Times New Roman"/>
          <w:lang w:val="en-US"/>
        </w:rPr>
        <w:t xml:space="preserve"> Following has been agreed in RAN4#NR3 in September:</w:t>
      </w:r>
    </w:p>
    <w:p w14:paraId="2EECADDC" w14:textId="54EF09E2" w:rsidR="00276EFC" w:rsidRPr="001018F1" w:rsidRDefault="00276EFC" w:rsidP="001024EC">
      <w:pPr>
        <w:pStyle w:val="ListParagraph"/>
        <w:numPr>
          <w:ilvl w:val="0"/>
          <w:numId w:val="11"/>
        </w:numPr>
        <w:rPr>
          <w:rFonts w:ascii="Times New Roman" w:hAnsi="Times New Roman"/>
          <w:sz w:val="20"/>
          <w:szCs w:val="20"/>
          <w:lang w:val="en-US"/>
        </w:rPr>
      </w:pPr>
      <w:r w:rsidRPr="001018F1">
        <w:rPr>
          <w:rFonts w:ascii="Times New Roman" w:hAnsi="Times New Roman"/>
          <w:sz w:val="20"/>
          <w:szCs w:val="20"/>
          <w:lang w:val="en-US"/>
        </w:rPr>
        <w:t>For above 24GHz ACLR definition, the same CBW with wanted signal can be assumed as adjacent CBW.</w:t>
      </w:r>
    </w:p>
    <w:p w14:paraId="48D6A465" w14:textId="2600739E" w:rsidR="00276EFC" w:rsidRPr="001018F1" w:rsidRDefault="00276EFC" w:rsidP="001024EC">
      <w:pPr>
        <w:pStyle w:val="ListParagraph"/>
        <w:numPr>
          <w:ilvl w:val="0"/>
          <w:numId w:val="11"/>
        </w:numPr>
        <w:rPr>
          <w:rFonts w:ascii="Times New Roman" w:hAnsi="Times New Roman"/>
          <w:sz w:val="20"/>
          <w:szCs w:val="20"/>
          <w:lang w:val="en-US"/>
        </w:rPr>
      </w:pPr>
      <w:r w:rsidRPr="001018F1">
        <w:rPr>
          <w:rFonts w:ascii="Times New Roman" w:hAnsi="Times New Roman"/>
          <w:sz w:val="20"/>
          <w:szCs w:val="20"/>
          <w:lang w:val="en-US"/>
        </w:rPr>
        <w:t>Transmission BW configuration of wanted channel (it would differ depend on SCS and/or CBW) should be used as a measurement BW for wanted signal power measurement for above 24GHz.</w:t>
      </w:r>
    </w:p>
    <w:p w14:paraId="1B069B85" w14:textId="77777777" w:rsidR="00276EFC" w:rsidRPr="001018F1" w:rsidRDefault="00276EFC" w:rsidP="001024EC">
      <w:pPr>
        <w:pStyle w:val="ListParagraph"/>
        <w:numPr>
          <w:ilvl w:val="0"/>
          <w:numId w:val="11"/>
        </w:numPr>
        <w:rPr>
          <w:rFonts w:ascii="Times New Roman" w:hAnsi="Times New Roman"/>
          <w:sz w:val="20"/>
          <w:szCs w:val="20"/>
          <w:lang w:val="en-US"/>
        </w:rPr>
      </w:pPr>
      <w:r w:rsidRPr="001018F1">
        <w:rPr>
          <w:rFonts w:ascii="Times New Roman" w:hAnsi="Times New Roman"/>
          <w:sz w:val="20"/>
          <w:szCs w:val="20"/>
          <w:lang w:val="en-US"/>
        </w:rPr>
        <w:t xml:space="preserve">No ACLR2 requirement is needed. </w:t>
      </w:r>
    </w:p>
    <w:p w14:paraId="02A36A55" w14:textId="6B1B246F" w:rsidR="00EF6B7B" w:rsidRPr="001018F1" w:rsidRDefault="00E02C95" w:rsidP="005723FE">
      <w:pPr>
        <w:rPr>
          <w:rFonts w:ascii="Times New Roman" w:hAnsi="Times New Roman"/>
          <w:lang w:val="en-US"/>
        </w:rPr>
      </w:pPr>
      <w:r w:rsidRPr="001018F1">
        <w:rPr>
          <w:rFonts w:ascii="Times New Roman" w:hAnsi="Times New Roman"/>
          <w:lang w:val="en-US"/>
        </w:rPr>
        <w:t xml:space="preserve">According to the last RAN4 meeting, only open issue is to define the absolute levels for FR2 BS ACLR. </w:t>
      </w:r>
    </w:p>
    <w:p w14:paraId="72ED8FD2" w14:textId="0B51B987" w:rsidR="002A1FE5" w:rsidRPr="001018F1" w:rsidRDefault="002A1FE5" w:rsidP="00854669">
      <w:pPr>
        <w:rPr>
          <w:rFonts w:ascii="Times New Roman" w:hAnsi="Times New Roman"/>
          <w:lang w:val="en-US"/>
        </w:rPr>
      </w:pPr>
      <w:r w:rsidRPr="001018F1">
        <w:rPr>
          <w:rFonts w:ascii="Times New Roman" w:hAnsi="Times New Roman"/>
          <w:lang w:val="en-US"/>
        </w:rPr>
        <w:t xml:space="preserve">In this contribution, we propose our preference on the above issue.  </w:t>
      </w:r>
    </w:p>
    <w:p w14:paraId="4287917B" w14:textId="31594214" w:rsidR="00BE73C3" w:rsidRPr="001018F1" w:rsidRDefault="00BE73C3" w:rsidP="00703346">
      <w:pPr>
        <w:pStyle w:val="Heading1"/>
        <w:rPr>
          <w:lang w:val="en-US"/>
        </w:rPr>
      </w:pPr>
      <w:r w:rsidRPr="001018F1">
        <w:rPr>
          <w:lang w:val="en-US"/>
        </w:rPr>
        <w:t>Ac</w:t>
      </w:r>
      <w:r w:rsidR="00924011" w:rsidRPr="001018F1">
        <w:rPr>
          <w:lang w:val="en-US"/>
        </w:rPr>
        <w:t>h</w:t>
      </w:r>
      <w:r w:rsidRPr="001018F1">
        <w:rPr>
          <w:lang w:val="en-US"/>
        </w:rPr>
        <w:t xml:space="preserve">ievable </w:t>
      </w:r>
      <w:r w:rsidR="002A1FE5" w:rsidRPr="001018F1">
        <w:rPr>
          <w:lang w:val="en-US"/>
        </w:rPr>
        <w:t xml:space="preserve">absolute </w:t>
      </w:r>
      <w:r w:rsidRPr="001018F1">
        <w:rPr>
          <w:lang w:val="en-US"/>
        </w:rPr>
        <w:t>levels of TX leakage in mmWave</w:t>
      </w:r>
    </w:p>
    <w:p w14:paraId="32CB390C" w14:textId="78E390F1" w:rsidR="002A1FE5" w:rsidRPr="001018F1" w:rsidRDefault="002A1FE5" w:rsidP="002A1FE5">
      <w:pPr>
        <w:rPr>
          <w:rFonts w:ascii="Times New Roman" w:hAnsi="Times New Roman"/>
          <w:lang w:val="en-US"/>
        </w:rPr>
      </w:pPr>
      <w:r w:rsidRPr="001018F1">
        <w:rPr>
          <w:rFonts w:ascii="Times New Roman" w:hAnsi="Times New Roman"/>
          <w:lang w:val="en-US"/>
        </w:rPr>
        <w:t>RAN4 has discussed the necessity for absolute levels for ACLR requirements in mmWave spectrum. In our previous contribution</w:t>
      </w:r>
      <w:r w:rsidRPr="001018F1">
        <w:rPr>
          <w:rFonts w:ascii="Times New Roman" w:hAnsi="Times New Roman"/>
          <w:lang w:val="en-US"/>
        </w:rPr>
        <w:fldChar w:fldCharType="begin"/>
      </w:r>
      <w:r w:rsidRPr="001018F1">
        <w:rPr>
          <w:rFonts w:ascii="Times New Roman" w:hAnsi="Times New Roman"/>
          <w:lang w:val="en-US"/>
        </w:rPr>
        <w:instrText xml:space="preserve"> REF _Ref492551837 \r \h </w:instrText>
      </w:r>
      <w:r w:rsidR="00BC6A34" w:rsidRPr="001018F1">
        <w:rPr>
          <w:rFonts w:ascii="Times New Roman" w:hAnsi="Times New Roman"/>
          <w:lang w:val="en-US"/>
        </w:rPr>
        <w:instrText xml:space="preserve"> \* MERGEFORMAT </w:instrText>
      </w:r>
      <w:r w:rsidRPr="001018F1">
        <w:rPr>
          <w:rFonts w:ascii="Times New Roman" w:hAnsi="Times New Roman"/>
          <w:lang w:val="en-US"/>
        </w:rPr>
      </w:r>
      <w:r w:rsidRPr="001018F1">
        <w:rPr>
          <w:rFonts w:ascii="Times New Roman" w:hAnsi="Times New Roman"/>
          <w:lang w:val="en-US"/>
        </w:rPr>
        <w:fldChar w:fldCharType="separate"/>
      </w:r>
      <w:r w:rsidRPr="001018F1">
        <w:rPr>
          <w:rFonts w:ascii="Times New Roman" w:hAnsi="Times New Roman"/>
          <w:lang w:val="en-US"/>
        </w:rPr>
        <w:t>[1]</w:t>
      </w:r>
      <w:r w:rsidRPr="001018F1">
        <w:rPr>
          <w:rFonts w:ascii="Times New Roman" w:hAnsi="Times New Roman"/>
          <w:lang w:val="en-US"/>
        </w:rPr>
        <w:fldChar w:fldCharType="end"/>
      </w:r>
      <w:r w:rsidRPr="001018F1">
        <w:rPr>
          <w:rFonts w:ascii="Times New Roman" w:hAnsi="Times New Roman"/>
          <w:lang w:val="en-US"/>
        </w:rPr>
        <w:t>, we elaborated on the mm-wave transmitter chain and describe in detail the contributions to transmitter noise floor and considerations needed before the absolute ACLR level is settled.</w:t>
      </w:r>
    </w:p>
    <w:p w14:paraId="0BE88F2B" w14:textId="6954623E" w:rsidR="0074461B" w:rsidRPr="001018F1" w:rsidRDefault="00854669" w:rsidP="00E05F90">
      <w:pPr>
        <w:rPr>
          <w:rFonts w:ascii="Times New Roman" w:hAnsi="Times New Roman"/>
        </w:rPr>
      </w:pPr>
      <w:r w:rsidRPr="001018F1">
        <w:rPr>
          <w:rFonts w:ascii="Times New Roman" w:hAnsi="Times New Roman"/>
          <w:lang w:val="en-US"/>
        </w:rPr>
        <w:t xml:space="preserve">We have provided detailed analysis on achievable levels in terms of TX leakage for mmWave BS. </w:t>
      </w:r>
      <w:r w:rsidR="00E05F90" w:rsidRPr="001018F1">
        <w:rPr>
          <w:rFonts w:ascii="Times New Roman" w:hAnsi="Times New Roman"/>
        </w:rPr>
        <w:t>Consider the example</w:t>
      </w:r>
      <w:r w:rsidR="002A1FE5" w:rsidRPr="001018F1">
        <w:rPr>
          <w:rFonts w:ascii="Times New Roman" w:hAnsi="Times New Roman"/>
        </w:rPr>
        <w:t xml:space="preserve"> as we have described in</w:t>
      </w:r>
      <w:r w:rsidR="00E05F90" w:rsidRPr="001018F1">
        <w:rPr>
          <w:rFonts w:ascii="Times New Roman" w:hAnsi="Times New Roman"/>
        </w:rPr>
        <w:t xml:space="preserve"> </w:t>
      </w:r>
      <w:r w:rsidR="00E05F90" w:rsidRPr="001018F1">
        <w:rPr>
          <w:rFonts w:ascii="Times New Roman" w:hAnsi="Times New Roman"/>
        </w:rPr>
        <w:fldChar w:fldCharType="begin"/>
      </w:r>
      <w:r w:rsidR="00E05F90" w:rsidRPr="001018F1">
        <w:rPr>
          <w:rFonts w:ascii="Times New Roman" w:hAnsi="Times New Roman"/>
        </w:rPr>
        <w:instrText xml:space="preserve"> REF _Ref492551837 \r \h </w:instrText>
      </w:r>
      <w:r w:rsidR="00BC6A34" w:rsidRPr="001018F1">
        <w:rPr>
          <w:rFonts w:ascii="Times New Roman" w:hAnsi="Times New Roman"/>
        </w:rPr>
        <w:instrText xml:space="preserve"> \* MERGEFORMAT </w:instrText>
      </w:r>
      <w:r w:rsidR="00E05F90" w:rsidRPr="001018F1">
        <w:rPr>
          <w:rFonts w:ascii="Times New Roman" w:hAnsi="Times New Roman"/>
        </w:rPr>
      </w:r>
      <w:r w:rsidR="00E05F90" w:rsidRPr="001018F1">
        <w:rPr>
          <w:rFonts w:ascii="Times New Roman" w:hAnsi="Times New Roman"/>
        </w:rPr>
        <w:fldChar w:fldCharType="separate"/>
      </w:r>
      <w:r w:rsidR="00E05F90" w:rsidRPr="001018F1">
        <w:rPr>
          <w:rFonts w:ascii="Times New Roman" w:hAnsi="Times New Roman"/>
        </w:rPr>
        <w:t>[1]</w:t>
      </w:r>
      <w:r w:rsidR="00E05F90" w:rsidRPr="001018F1">
        <w:rPr>
          <w:rFonts w:ascii="Times New Roman" w:hAnsi="Times New Roman"/>
        </w:rPr>
        <w:fldChar w:fldCharType="end"/>
      </w:r>
      <w:r w:rsidR="0074461B" w:rsidRPr="001018F1">
        <w:rPr>
          <w:rFonts w:ascii="Times New Roman" w:hAnsi="Times New Roman"/>
        </w:rPr>
        <w:t xml:space="preserve">. In terms of absolute power levels, with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0074461B" w:rsidRPr="001018F1">
        <w:rPr>
          <w:rFonts w:ascii="Times New Roman" w:hAnsi="Times New Roman"/>
        </w:rPr>
        <w:t>=</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0074461B" w:rsidRPr="001018F1">
        <w:rPr>
          <w:rFonts w:ascii="Times New Roman" w:hAnsi="Times New Roman"/>
        </w:rPr>
        <w:t xml:space="preserve">=12dBm and 512 transceivers (27dB), the noise floor becomes 12dBm+27dB-31dBc-10log10(400MHz/1MHz)=-18dBm/MHz. This is considering 400MHz bandwidth with 7 ENOB DAC, please see </w:t>
      </w:r>
      <w:r w:rsidR="0074461B" w:rsidRPr="001018F1">
        <w:rPr>
          <w:rFonts w:ascii="Times New Roman" w:hAnsi="Times New Roman"/>
        </w:rPr>
        <w:fldChar w:fldCharType="begin"/>
      </w:r>
      <w:r w:rsidR="0074461B" w:rsidRPr="001018F1">
        <w:rPr>
          <w:rFonts w:ascii="Times New Roman" w:hAnsi="Times New Roman"/>
        </w:rPr>
        <w:instrText xml:space="preserve"> REF _Ref492551837 \r \h </w:instrText>
      </w:r>
      <w:r w:rsidR="00BC6A34" w:rsidRPr="001018F1">
        <w:rPr>
          <w:rFonts w:ascii="Times New Roman" w:hAnsi="Times New Roman"/>
        </w:rPr>
        <w:instrText xml:space="preserve"> \* MERGEFORMAT </w:instrText>
      </w:r>
      <w:r w:rsidR="0074461B" w:rsidRPr="001018F1">
        <w:rPr>
          <w:rFonts w:ascii="Times New Roman" w:hAnsi="Times New Roman"/>
        </w:rPr>
      </w:r>
      <w:r w:rsidR="0074461B" w:rsidRPr="001018F1">
        <w:rPr>
          <w:rFonts w:ascii="Times New Roman" w:hAnsi="Times New Roman"/>
        </w:rPr>
        <w:fldChar w:fldCharType="separate"/>
      </w:r>
      <w:r w:rsidR="0074461B" w:rsidRPr="001018F1">
        <w:rPr>
          <w:rFonts w:ascii="Times New Roman" w:hAnsi="Times New Roman"/>
        </w:rPr>
        <w:t>[1]</w:t>
      </w:r>
      <w:r w:rsidR="0074461B" w:rsidRPr="001018F1">
        <w:rPr>
          <w:rFonts w:ascii="Times New Roman" w:hAnsi="Times New Roman"/>
        </w:rPr>
        <w:fldChar w:fldCharType="end"/>
      </w:r>
      <w:r w:rsidR="0074461B" w:rsidRPr="001018F1">
        <w:rPr>
          <w:rFonts w:ascii="Times New Roman" w:hAnsi="Times New Roman"/>
        </w:rPr>
        <w:t xml:space="preserve"> for detailed analysis. </w:t>
      </w:r>
    </w:p>
    <w:p w14:paraId="1CB2A138" w14:textId="786E70BB" w:rsidR="004B470C" w:rsidRPr="001018F1" w:rsidRDefault="0074461B" w:rsidP="00E05F90">
      <w:pPr>
        <w:rPr>
          <w:rFonts w:ascii="Times New Roman" w:hAnsi="Times New Roman"/>
          <w:lang w:val="en-US"/>
        </w:rPr>
      </w:pPr>
      <w:r w:rsidRPr="001018F1">
        <w:rPr>
          <w:rFonts w:ascii="Times New Roman" w:hAnsi="Times New Roman"/>
          <w:lang w:val="en-US"/>
        </w:rPr>
        <w:t xml:space="preserve">Besides the achievable TX leakage, </w:t>
      </w:r>
      <w:r w:rsidR="00C6676F" w:rsidRPr="001018F1">
        <w:rPr>
          <w:rFonts w:ascii="Times New Roman" w:hAnsi="Times New Roman"/>
          <w:lang w:val="en-US"/>
        </w:rPr>
        <w:t xml:space="preserve">a question is raised whether the coexistence between NR carriers are ensured if we consider absolute ACLR levels instead of relative ACLR level. </w:t>
      </w:r>
      <w:r w:rsidR="00357F02" w:rsidRPr="001018F1">
        <w:rPr>
          <w:rFonts w:ascii="Times New Roman" w:hAnsi="Times New Roman"/>
          <w:lang w:val="en-US"/>
        </w:rPr>
        <w:t xml:space="preserve">For </w:t>
      </w:r>
      <w:r w:rsidR="000976E3" w:rsidRPr="001018F1">
        <w:rPr>
          <w:rFonts w:ascii="Times New Roman" w:hAnsi="Times New Roman"/>
          <w:lang w:val="en-US"/>
        </w:rPr>
        <w:t xml:space="preserve">Rel-14 </w:t>
      </w:r>
      <w:r w:rsidR="00357F02" w:rsidRPr="001018F1">
        <w:rPr>
          <w:rFonts w:ascii="Times New Roman" w:hAnsi="Times New Roman"/>
          <w:lang w:val="en-US"/>
        </w:rPr>
        <w:t>NR</w:t>
      </w:r>
      <w:r w:rsidR="000976E3" w:rsidRPr="001018F1">
        <w:rPr>
          <w:rFonts w:ascii="Times New Roman" w:hAnsi="Times New Roman"/>
          <w:lang w:val="en-US"/>
        </w:rPr>
        <w:t xml:space="preserve"> SI phase</w:t>
      </w:r>
      <w:r w:rsidR="00357F02" w:rsidRPr="001018F1">
        <w:rPr>
          <w:rFonts w:ascii="Times New Roman" w:hAnsi="Times New Roman"/>
          <w:lang w:val="en-US"/>
        </w:rPr>
        <w:t xml:space="preserve">, </w:t>
      </w:r>
      <w:r w:rsidR="000976E3" w:rsidRPr="001018F1">
        <w:rPr>
          <w:rFonts w:ascii="Times New Roman" w:hAnsi="Times New Roman"/>
          <w:lang w:val="en-US"/>
        </w:rPr>
        <w:t xml:space="preserve">extensive studies have been done on the coexistence of mmWave NR systems. </w:t>
      </w:r>
      <w:r w:rsidR="00C6676F" w:rsidRPr="001018F1">
        <w:rPr>
          <w:rFonts w:ascii="Times New Roman" w:hAnsi="Times New Roman"/>
          <w:lang w:val="en-US"/>
        </w:rPr>
        <w:t xml:space="preserve"> In the study, we have decided on 27.5dB ACLR for BS in 30GHz and 22.5dB ACS for UE in 30GHz. </w:t>
      </w:r>
    </w:p>
    <w:p w14:paraId="6A25522F" w14:textId="370DDA2A" w:rsidR="000976E3" w:rsidRPr="001018F1" w:rsidRDefault="004B470C" w:rsidP="00E05F90">
      <w:pPr>
        <w:rPr>
          <w:rFonts w:ascii="Times New Roman" w:hAnsi="Times New Roman"/>
          <w:lang w:val="en-US"/>
        </w:rPr>
      </w:pPr>
      <w:r w:rsidRPr="001018F1">
        <w:rPr>
          <w:rFonts w:ascii="Times New Roman" w:hAnsi="Times New Roman"/>
          <w:lang w:val="en-US"/>
        </w:rPr>
        <w:t xml:space="preserve">Looking at the ACIR results </w:t>
      </w:r>
      <w:r w:rsidR="00C6676F" w:rsidRPr="001018F1">
        <w:rPr>
          <w:rFonts w:ascii="Times New Roman" w:hAnsi="Times New Roman"/>
          <w:lang w:val="en-US"/>
        </w:rPr>
        <w:t xml:space="preserve">in TR 38.803 </w:t>
      </w:r>
      <w:r w:rsidRPr="001018F1">
        <w:rPr>
          <w:rFonts w:ascii="Times New Roman" w:hAnsi="Times New Roman"/>
          <w:lang w:val="en-US"/>
        </w:rPr>
        <w:t xml:space="preserve">and along with </w:t>
      </w:r>
      <w:r w:rsidR="00C6676F" w:rsidRPr="001018F1">
        <w:rPr>
          <w:rFonts w:ascii="Times New Roman" w:hAnsi="Times New Roman"/>
          <w:lang w:val="en-US"/>
        </w:rPr>
        <w:t xml:space="preserve">th3 </w:t>
      </w:r>
      <w:r w:rsidRPr="001018F1">
        <w:rPr>
          <w:rFonts w:ascii="Times New Roman" w:hAnsi="Times New Roman"/>
          <w:lang w:val="en-US"/>
        </w:rPr>
        <w:t xml:space="preserve">decided ACLR </w:t>
      </w:r>
      <w:r w:rsidR="00C6676F" w:rsidRPr="001018F1">
        <w:rPr>
          <w:rFonts w:ascii="Times New Roman" w:hAnsi="Times New Roman"/>
          <w:lang w:val="en-US"/>
        </w:rPr>
        <w:t xml:space="preserve">and ACS </w:t>
      </w:r>
      <w:r w:rsidRPr="001018F1">
        <w:rPr>
          <w:rFonts w:ascii="Times New Roman" w:hAnsi="Times New Roman"/>
          <w:lang w:val="en-US"/>
        </w:rPr>
        <w:t xml:space="preserve">values </w:t>
      </w:r>
      <w:r w:rsidR="00C6676F" w:rsidRPr="001018F1">
        <w:rPr>
          <w:rFonts w:ascii="Times New Roman" w:hAnsi="Times New Roman"/>
          <w:lang w:val="en-US"/>
        </w:rPr>
        <w:t>for 30GHz</w:t>
      </w:r>
      <w:r w:rsidRPr="001018F1">
        <w:rPr>
          <w:rFonts w:ascii="Times New Roman" w:hAnsi="Times New Roman"/>
          <w:lang w:val="en-US"/>
        </w:rPr>
        <w:t xml:space="preserve">, according to investigations by majority of the companies, there is 8~10dB margin in ACLR for 30GHz case. The margins are large for low power cases, i.e. dense urban and indoor cells. Similar margins can also be seen for other frequency cases. Thus, this can be ensured that, the absolute limit to BS ACLR will not cause degradation in coexistence performance for NR, when low power BS is used. </w:t>
      </w:r>
    </w:p>
    <w:p w14:paraId="1F3F4B62" w14:textId="63E35463" w:rsidR="004B470C" w:rsidRPr="001018F1" w:rsidRDefault="004B470C" w:rsidP="00E05F90">
      <w:pPr>
        <w:rPr>
          <w:b/>
          <w:i/>
          <w:lang w:val="en-US"/>
        </w:rPr>
      </w:pPr>
      <w:r w:rsidRPr="001018F1">
        <w:rPr>
          <w:b/>
          <w:i/>
          <w:lang w:val="en-US"/>
        </w:rPr>
        <w:t>Observation: Introducing absolute limit for BS ACLR will not cause degradation to NR coexistence performance.</w:t>
      </w:r>
    </w:p>
    <w:p w14:paraId="0BBBC115" w14:textId="33B12E5E" w:rsidR="00BE5B9B" w:rsidRDefault="00BE5B9B" w:rsidP="008035A2">
      <w:pPr>
        <w:pStyle w:val="Heading1"/>
        <w:rPr>
          <w:lang w:val="en-US"/>
        </w:rPr>
      </w:pPr>
      <w:r>
        <w:rPr>
          <w:lang w:val="en-US"/>
        </w:rPr>
        <w:t>Interdependence of SEM and ACLR absolute levels</w:t>
      </w:r>
    </w:p>
    <w:p w14:paraId="506D4F96" w14:textId="3DAF5E27" w:rsidR="008171D2" w:rsidRPr="001018F1" w:rsidRDefault="008171D2" w:rsidP="008C1D78">
      <w:pPr>
        <w:rPr>
          <w:lang w:val="en-US"/>
        </w:rPr>
      </w:pPr>
      <w:r w:rsidRPr="001018F1">
        <w:rPr>
          <w:lang w:val="en-US"/>
        </w:rPr>
        <w:t xml:space="preserve">Spectrum emission mask is being defined in RAN4 for FR2, as approved in </w:t>
      </w:r>
      <w:r w:rsidRPr="001018F1">
        <w:rPr>
          <w:lang w:val="en-US"/>
        </w:rPr>
        <w:fldChar w:fldCharType="begin"/>
      </w:r>
      <w:r w:rsidRPr="001018F1">
        <w:rPr>
          <w:lang w:val="en-US"/>
        </w:rPr>
        <w:instrText xml:space="preserve"> REF _Ref498676958 \r \h </w:instrText>
      </w:r>
      <w:r w:rsidRPr="001018F1">
        <w:rPr>
          <w:lang w:val="en-US"/>
        </w:rPr>
      </w:r>
      <w:r w:rsidR="001018F1">
        <w:rPr>
          <w:lang w:val="en-US"/>
        </w:rPr>
        <w:instrText xml:space="preserve"> \* MERGEFORMAT </w:instrText>
      </w:r>
      <w:r w:rsidRPr="001018F1">
        <w:rPr>
          <w:lang w:val="en-US"/>
        </w:rPr>
        <w:fldChar w:fldCharType="separate"/>
      </w:r>
      <w:r w:rsidRPr="001018F1">
        <w:rPr>
          <w:lang w:val="en-US"/>
        </w:rPr>
        <w:t>[7]</w:t>
      </w:r>
      <w:r w:rsidRPr="001018F1">
        <w:rPr>
          <w:lang w:val="en-US"/>
        </w:rPr>
        <w:fldChar w:fldCharType="end"/>
      </w:r>
      <w:r w:rsidRPr="001018F1">
        <w:rPr>
          <w:lang w:val="en-US"/>
        </w:rPr>
        <w:t>, the latest version of TS 38.104 defines an offset of 10% from the transmission band edge for which -5dBm/MHz limit applies. Besides, the emission mask is still open and not fully defined. So, we propose that:</w:t>
      </w:r>
    </w:p>
    <w:p w14:paraId="433F6DDF" w14:textId="0C684D04" w:rsidR="008171D2" w:rsidRPr="001018F1" w:rsidRDefault="008171D2" w:rsidP="008C1D78">
      <w:pPr>
        <w:rPr>
          <w:b/>
          <w:i/>
          <w:lang w:val="en-US"/>
        </w:rPr>
      </w:pPr>
      <w:r w:rsidRPr="001018F1">
        <w:rPr>
          <w:b/>
          <w:i/>
          <w:lang w:val="en-US"/>
        </w:rPr>
        <w:t xml:space="preserve">Proposal-1: </w:t>
      </w:r>
      <w:r w:rsidRPr="001018F1">
        <w:rPr>
          <w:b/>
          <w:i/>
          <w:kern w:val="2"/>
          <w:szCs w:val="22"/>
          <w:lang w:val="en-US"/>
        </w:rPr>
        <w:t>The ACLR absolute levels for FR2 should be aligned with spectrum emission mask to be defined for FR2</w:t>
      </w:r>
    </w:p>
    <w:p w14:paraId="06C22C06" w14:textId="2A8F3A1C" w:rsidR="00BE5B9B" w:rsidRDefault="00BE5B9B" w:rsidP="008C1D78">
      <w:pPr>
        <w:rPr>
          <w:lang w:val="en-US"/>
        </w:rPr>
      </w:pPr>
      <w:r>
        <w:rPr>
          <w:lang w:val="en-US"/>
        </w:rPr>
        <w:t xml:space="preserve">Based on the above proposal, we have added an editor’s note in our TP for TS 36.104 in </w:t>
      </w:r>
      <w:r>
        <w:rPr>
          <w:lang w:val="en-US"/>
        </w:rPr>
        <w:fldChar w:fldCharType="begin"/>
      </w:r>
      <w:r>
        <w:rPr>
          <w:lang w:val="en-US"/>
        </w:rPr>
        <w:instrText xml:space="preserve"> REF _Ref494726360 \r \h </w:instrText>
      </w:r>
      <w:r>
        <w:rPr>
          <w:lang w:val="en-US"/>
        </w:rPr>
      </w:r>
      <w:r>
        <w:rPr>
          <w:lang w:val="en-US"/>
        </w:rPr>
        <w:fldChar w:fldCharType="separate"/>
      </w:r>
      <w:r>
        <w:rPr>
          <w:lang w:val="en-US"/>
        </w:rPr>
        <w:t>[6]</w:t>
      </w:r>
      <w:r>
        <w:rPr>
          <w:lang w:val="en-US"/>
        </w:rPr>
        <w:fldChar w:fldCharType="end"/>
      </w:r>
      <w:r>
        <w:rPr>
          <w:lang w:val="en-US"/>
        </w:rPr>
        <w:t>.</w:t>
      </w:r>
    </w:p>
    <w:p w14:paraId="2EC18AF3" w14:textId="1DD26BF1" w:rsidR="00BE5B9B" w:rsidRDefault="00DE5DCC" w:rsidP="008C1D78">
      <w:pPr>
        <w:rPr>
          <w:lang w:val="en-US"/>
        </w:rPr>
      </w:pPr>
      <w:r>
        <w:rPr>
          <w:lang w:val="en-US"/>
        </w:rPr>
        <w:t xml:space="preserve">The SEM and ACLR absolute levels are two different requirements which apply independently for NR BS. As we have shown our analysis in Section 2 and in our earlier contribution </w:t>
      </w:r>
      <w:r>
        <w:rPr>
          <w:lang w:val="en-US"/>
        </w:rPr>
        <w:fldChar w:fldCharType="begin"/>
      </w:r>
      <w:r>
        <w:rPr>
          <w:lang w:val="en-US"/>
        </w:rPr>
        <w:instrText xml:space="preserve"> REF _Ref492551837 \r \h </w:instrText>
      </w:r>
      <w:r>
        <w:rPr>
          <w:lang w:val="en-US"/>
        </w:rPr>
      </w:r>
      <w:r>
        <w:rPr>
          <w:lang w:val="en-US"/>
        </w:rPr>
        <w:fldChar w:fldCharType="separate"/>
      </w:r>
      <w:r>
        <w:rPr>
          <w:lang w:val="en-US"/>
        </w:rPr>
        <w:t>[1]</w:t>
      </w:r>
      <w:r>
        <w:rPr>
          <w:lang w:val="en-US"/>
        </w:rPr>
        <w:fldChar w:fldCharType="end"/>
      </w:r>
      <w:r w:rsidR="009D5F4C">
        <w:rPr>
          <w:lang w:val="en-US"/>
        </w:rPr>
        <w:t xml:space="preserve">, there are intrinsic limitations in FR2 </w:t>
      </w:r>
      <w:r w:rsidR="009D5F4C">
        <w:rPr>
          <w:lang w:val="en-US"/>
        </w:rPr>
        <w:lastRenderedPageBreak/>
        <w:t>since the noise floor level occurs on much higher levels compared to FR1. Thus, we propose that, between SEM and ACLR absolute levels, the less strict shall apply for FR2. Thus, we propose the following:</w:t>
      </w:r>
    </w:p>
    <w:p w14:paraId="2C83B37A" w14:textId="6211A555" w:rsidR="009D5F4C" w:rsidRDefault="009D5F4C" w:rsidP="008C1D78">
      <w:pPr>
        <w:rPr>
          <w:b/>
          <w:i/>
          <w:lang w:val="en-US"/>
        </w:rPr>
      </w:pPr>
      <w:r w:rsidRPr="008035A2">
        <w:rPr>
          <w:b/>
          <w:i/>
          <w:lang w:val="en-US"/>
        </w:rPr>
        <w:t xml:space="preserve">Proposal-2: Between SEM and ACLR absolute levels, apply the requirement which is </w:t>
      </w:r>
      <w:r w:rsidR="008035A2" w:rsidRPr="008035A2">
        <w:rPr>
          <w:b/>
          <w:i/>
          <w:lang w:val="en-US"/>
        </w:rPr>
        <w:t>less strict</w:t>
      </w:r>
      <w:r>
        <w:rPr>
          <w:b/>
          <w:i/>
          <w:lang w:val="en-US"/>
        </w:rPr>
        <w:t xml:space="preserve"> when applied in same frequency range</w:t>
      </w:r>
      <w:r w:rsidRPr="008035A2">
        <w:rPr>
          <w:b/>
          <w:i/>
          <w:lang w:val="en-US"/>
        </w:rPr>
        <w:t xml:space="preserve">. </w:t>
      </w:r>
    </w:p>
    <w:p w14:paraId="7FD1CCCB" w14:textId="34934CCD" w:rsidR="008035A2" w:rsidRDefault="008035A2" w:rsidP="008035A2">
      <w:pPr>
        <w:rPr>
          <w:lang w:val="en-US"/>
        </w:rPr>
      </w:pPr>
      <w:r>
        <w:rPr>
          <w:lang w:val="en-US"/>
        </w:rPr>
        <w:t xml:space="preserve">Based on the above proposal, we have added an </w:t>
      </w:r>
      <w:r>
        <w:rPr>
          <w:lang w:val="en-US"/>
        </w:rPr>
        <w:t xml:space="preserve">additional text </w:t>
      </w:r>
      <w:r>
        <w:rPr>
          <w:lang w:val="en-US"/>
        </w:rPr>
        <w:t xml:space="preserve">in our TP for TS 36.104 in </w:t>
      </w:r>
      <w:r>
        <w:rPr>
          <w:lang w:val="en-US"/>
        </w:rPr>
        <w:fldChar w:fldCharType="begin"/>
      </w:r>
      <w:r>
        <w:rPr>
          <w:lang w:val="en-US"/>
        </w:rPr>
        <w:instrText xml:space="preserve"> REF _Ref494726360 \r \h </w:instrText>
      </w:r>
      <w:r>
        <w:rPr>
          <w:lang w:val="en-US"/>
        </w:rPr>
      </w:r>
      <w:r>
        <w:rPr>
          <w:lang w:val="en-US"/>
        </w:rPr>
        <w:fldChar w:fldCharType="separate"/>
      </w:r>
      <w:r>
        <w:rPr>
          <w:lang w:val="en-US"/>
        </w:rPr>
        <w:t>[6]</w:t>
      </w:r>
      <w:r>
        <w:rPr>
          <w:lang w:val="en-US"/>
        </w:rPr>
        <w:fldChar w:fldCharType="end"/>
      </w:r>
      <w:r>
        <w:rPr>
          <w:lang w:val="en-US"/>
        </w:rPr>
        <w:t>.</w:t>
      </w:r>
    </w:p>
    <w:p w14:paraId="415852C7" w14:textId="77777777" w:rsidR="008035A2" w:rsidRPr="008035A2" w:rsidRDefault="008035A2" w:rsidP="008C1D78">
      <w:pPr>
        <w:rPr>
          <w:b/>
          <w:i/>
          <w:lang w:val="en-US"/>
        </w:rPr>
      </w:pPr>
      <w:bookmarkStart w:id="0" w:name="_GoBack"/>
      <w:bookmarkEnd w:id="0"/>
    </w:p>
    <w:p w14:paraId="0AA11026" w14:textId="17758490" w:rsidR="00BE5B9B" w:rsidRDefault="00BE5B9B" w:rsidP="008035A2">
      <w:pPr>
        <w:pStyle w:val="Heading1"/>
        <w:rPr>
          <w:lang w:val="en-US"/>
        </w:rPr>
      </w:pPr>
      <w:r>
        <w:rPr>
          <w:lang w:val="en-US"/>
        </w:rPr>
        <w:t>Proposal on absolute ACLR levels for NR BS in FR2</w:t>
      </w:r>
    </w:p>
    <w:p w14:paraId="5C7DE45B" w14:textId="36DB2B38" w:rsidR="008171D2" w:rsidRPr="001018F1" w:rsidRDefault="00BE5B9B" w:rsidP="008C1D78">
      <w:pPr>
        <w:rPr>
          <w:lang w:val="en-US"/>
        </w:rPr>
      </w:pPr>
      <w:r>
        <w:rPr>
          <w:lang w:val="en-US"/>
        </w:rPr>
        <w:t>W</w:t>
      </w:r>
      <w:r w:rsidR="00BC404C" w:rsidRPr="001018F1">
        <w:rPr>
          <w:lang w:val="en-US"/>
        </w:rPr>
        <w:t xml:space="preserve">e also observe that, there are other requirements that are </w:t>
      </w:r>
      <w:r w:rsidR="00E53553" w:rsidRPr="001018F1">
        <w:rPr>
          <w:lang w:val="en-US"/>
        </w:rPr>
        <w:t>defined based on output power levels, thus we propose to define the absolute levels</w:t>
      </w:r>
      <w:r w:rsidR="008171D2" w:rsidRPr="001018F1">
        <w:rPr>
          <w:lang w:val="en-US"/>
        </w:rPr>
        <w:t xml:space="preserve"> based on BS maximum output power levels. Thus, we propose to adopt option 2 from the current TS draft.</w:t>
      </w:r>
    </w:p>
    <w:p w14:paraId="6791B81B" w14:textId="2F5B8B24" w:rsidR="00E05F90" w:rsidRPr="001018F1" w:rsidRDefault="00E05F90" w:rsidP="008C1D78">
      <w:pPr>
        <w:rPr>
          <w:lang w:val="en-US"/>
        </w:rPr>
      </w:pPr>
      <w:r w:rsidRPr="001018F1">
        <w:rPr>
          <w:lang w:val="en-US"/>
        </w:rPr>
        <w:t xml:space="preserve">Based on the above discussions, we propose the following: </w:t>
      </w:r>
    </w:p>
    <w:p w14:paraId="65F5A26B" w14:textId="1115D492" w:rsidR="008171D2" w:rsidRPr="001018F1" w:rsidRDefault="008171D2" w:rsidP="008C1D78">
      <w:pPr>
        <w:rPr>
          <w:b/>
          <w:i/>
          <w:lang w:val="en-US"/>
        </w:rPr>
      </w:pPr>
      <w:r w:rsidRPr="001018F1">
        <w:rPr>
          <w:b/>
          <w:i/>
          <w:lang w:val="en-US"/>
        </w:rPr>
        <w:t>Proposal-</w:t>
      </w:r>
      <w:r w:rsidR="00DE5DCC">
        <w:rPr>
          <w:b/>
          <w:i/>
          <w:lang w:val="en-US"/>
        </w:rPr>
        <w:t>3</w:t>
      </w:r>
      <w:r w:rsidRPr="001018F1">
        <w:rPr>
          <w:b/>
          <w:i/>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09"/>
        <w:gridCol w:w="3209"/>
      </w:tblGrid>
      <w:tr w:rsidR="00E53553" w:rsidRPr="001018F1" w14:paraId="12BF4026" w14:textId="77777777" w:rsidTr="008171D2">
        <w:tc>
          <w:tcPr>
            <w:tcW w:w="3211" w:type="dxa"/>
            <w:shd w:val="clear" w:color="auto" w:fill="auto"/>
          </w:tcPr>
          <w:p w14:paraId="6C275278" w14:textId="77777777" w:rsidR="00E53553" w:rsidRPr="001018F1" w:rsidRDefault="00E53553" w:rsidP="00B71531">
            <w:pPr>
              <w:pStyle w:val="TAH"/>
            </w:pPr>
            <w:r w:rsidRPr="001018F1">
              <w:t xml:space="preserve">Frequency range </w:t>
            </w:r>
          </w:p>
        </w:tc>
        <w:tc>
          <w:tcPr>
            <w:tcW w:w="3209" w:type="dxa"/>
            <w:shd w:val="clear" w:color="auto" w:fill="auto"/>
          </w:tcPr>
          <w:p w14:paraId="3B93AF8B" w14:textId="77777777" w:rsidR="00E53553" w:rsidRPr="001018F1" w:rsidRDefault="00E53553" w:rsidP="00B71531">
            <w:pPr>
              <w:pStyle w:val="TAH"/>
            </w:pPr>
            <w:r w:rsidRPr="001018F1">
              <w:t>BS maximum output power</w:t>
            </w:r>
          </w:p>
        </w:tc>
        <w:tc>
          <w:tcPr>
            <w:tcW w:w="3209" w:type="dxa"/>
            <w:shd w:val="clear" w:color="auto" w:fill="auto"/>
          </w:tcPr>
          <w:p w14:paraId="2BC23B58" w14:textId="3C787885" w:rsidR="00E53553" w:rsidRPr="001018F1" w:rsidRDefault="00E53553" w:rsidP="00B71531">
            <w:pPr>
              <w:pStyle w:val="TAH"/>
            </w:pPr>
            <w:r w:rsidRPr="001018F1">
              <w:t>ACLR absolute limit</w:t>
            </w:r>
            <w:r w:rsidR="008171D2" w:rsidRPr="001018F1">
              <w:t xml:space="preserve"> (Note 1)</w:t>
            </w:r>
          </w:p>
          <w:p w14:paraId="556B5C42" w14:textId="77777777" w:rsidR="00E53553" w:rsidRPr="001018F1" w:rsidRDefault="00E53553" w:rsidP="00B71531">
            <w:pPr>
              <w:pStyle w:val="TAH"/>
            </w:pPr>
          </w:p>
        </w:tc>
      </w:tr>
      <w:tr w:rsidR="00E53553" w:rsidRPr="001018F1" w14:paraId="4A133D4A" w14:textId="77777777" w:rsidTr="008171D2">
        <w:trPr>
          <w:trHeight w:val="135"/>
        </w:trPr>
        <w:tc>
          <w:tcPr>
            <w:tcW w:w="3211" w:type="dxa"/>
            <w:vMerge w:val="restart"/>
            <w:shd w:val="clear" w:color="auto" w:fill="auto"/>
          </w:tcPr>
          <w:p w14:paraId="4E0CA20F" w14:textId="77777777" w:rsidR="00E53553" w:rsidRPr="001018F1" w:rsidRDefault="00E53553" w:rsidP="00B71531">
            <w:pPr>
              <w:pStyle w:val="TAC"/>
            </w:pPr>
            <w:r w:rsidRPr="001018F1">
              <w:t>24.24 GHz – 33.4 GHz</w:t>
            </w:r>
          </w:p>
        </w:tc>
        <w:tc>
          <w:tcPr>
            <w:tcW w:w="3209" w:type="dxa"/>
            <w:shd w:val="clear" w:color="auto" w:fill="auto"/>
          </w:tcPr>
          <w:p w14:paraId="55B1F263" w14:textId="77777777" w:rsidR="00E53553" w:rsidRPr="001018F1" w:rsidRDefault="00E53553" w:rsidP="00B71531">
            <w:pPr>
              <w:pStyle w:val="TAC"/>
            </w:pPr>
            <w:r w:rsidRPr="001018F1">
              <w:t>≥ 35 dBm</w:t>
            </w:r>
          </w:p>
        </w:tc>
        <w:tc>
          <w:tcPr>
            <w:tcW w:w="3209" w:type="dxa"/>
            <w:shd w:val="clear" w:color="auto" w:fill="auto"/>
          </w:tcPr>
          <w:p w14:paraId="26ACB11C" w14:textId="77777777" w:rsidR="00E53553" w:rsidRPr="001018F1" w:rsidRDefault="00E53553" w:rsidP="00B71531">
            <w:pPr>
              <w:pStyle w:val="TAC"/>
            </w:pPr>
            <w:r w:rsidRPr="001018F1">
              <w:t>-13 dBm/MHz</w:t>
            </w:r>
          </w:p>
        </w:tc>
      </w:tr>
      <w:tr w:rsidR="00E53553" w:rsidRPr="001018F1" w14:paraId="3858E89F" w14:textId="77777777" w:rsidTr="008171D2">
        <w:trPr>
          <w:trHeight w:val="135"/>
        </w:trPr>
        <w:tc>
          <w:tcPr>
            <w:tcW w:w="3211" w:type="dxa"/>
            <w:vMerge/>
            <w:shd w:val="clear" w:color="auto" w:fill="auto"/>
          </w:tcPr>
          <w:p w14:paraId="5F23099C" w14:textId="77777777" w:rsidR="00E53553" w:rsidRPr="001018F1" w:rsidRDefault="00E53553" w:rsidP="00B71531"/>
        </w:tc>
        <w:tc>
          <w:tcPr>
            <w:tcW w:w="3209" w:type="dxa"/>
            <w:shd w:val="clear" w:color="auto" w:fill="auto"/>
          </w:tcPr>
          <w:p w14:paraId="5E349BAF" w14:textId="77777777" w:rsidR="00E53553" w:rsidRPr="001018F1" w:rsidRDefault="00E53553" w:rsidP="00B71531">
            <w:pPr>
              <w:pStyle w:val="TAC"/>
            </w:pPr>
            <w:r w:rsidRPr="001018F1">
              <w:t>&lt; 35 dBm</w:t>
            </w:r>
          </w:p>
        </w:tc>
        <w:tc>
          <w:tcPr>
            <w:tcW w:w="3209" w:type="dxa"/>
            <w:shd w:val="clear" w:color="auto" w:fill="auto"/>
          </w:tcPr>
          <w:p w14:paraId="234565A3" w14:textId="77777777" w:rsidR="00E53553" w:rsidRPr="001018F1" w:rsidRDefault="00E53553" w:rsidP="00B71531">
            <w:pPr>
              <w:pStyle w:val="TAC"/>
            </w:pPr>
            <w:r w:rsidRPr="001018F1">
              <w:t>[-20 dBm/MHz]</w:t>
            </w:r>
          </w:p>
        </w:tc>
      </w:tr>
      <w:tr w:rsidR="00E53553" w:rsidRPr="001018F1" w14:paraId="7017261D" w14:textId="77777777" w:rsidTr="008171D2">
        <w:trPr>
          <w:trHeight w:val="135"/>
        </w:trPr>
        <w:tc>
          <w:tcPr>
            <w:tcW w:w="3211" w:type="dxa"/>
            <w:vMerge w:val="restart"/>
            <w:shd w:val="clear" w:color="auto" w:fill="auto"/>
          </w:tcPr>
          <w:p w14:paraId="45E0DD66" w14:textId="77777777" w:rsidR="00E53553" w:rsidRPr="001018F1" w:rsidRDefault="00E53553" w:rsidP="00B71531">
            <w:pPr>
              <w:pStyle w:val="TAC"/>
            </w:pPr>
            <w:r w:rsidRPr="001018F1">
              <w:t>37 GHz – 52.6 GHz</w:t>
            </w:r>
          </w:p>
        </w:tc>
        <w:tc>
          <w:tcPr>
            <w:tcW w:w="3209" w:type="dxa"/>
            <w:shd w:val="clear" w:color="auto" w:fill="auto"/>
          </w:tcPr>
          <w:p w14:paraId="5E9A7063" w14:textId="77777777" w:rsidR="00E53553" w:rsidRPr="001018F1" w:rsidRDefault="00E53553" w:rsidP="00B71531">
            <w:pPr>
              <w:pStyle w:val="TAC"/>
            </w:pPr>
            <w:r w:rsidRPr="001018F1">
              <w:t>≥ 33 dBm</w:t>
            </w:r>
          </w:p>
        </w:tc>
        <w:tc>
          <w:tcPr>
            <w:tcW w:w="3209" w:type="dxa"/>
            <w:shd w:val="clear" w:color="auto" w:fill="auto"/>
          </w:tcPr>
          <w:p w14:paraId="65D67A1A" w14:textId="77777777" w:rsidR="00E53553" w:rsidRPr="001018F1" w:rsidRDefault="00E53553" w:rsidP="00B71531">
            <w:pPr>
              <w:pStyle w:val="TAC"/>
            </w:pPr>
            <w:r w:rsidRPr="001018F1">
              <w:t>-13 dBm/MHz</w:t>
            </w:r>
          </w:p>
        </w:tc>
      </w:tr>
      <w:tr w:rsidR="00E53553" w:rsidRPr="001018F1" w14:paraId="4367AB07" w14:textId="77777777" w:rsidTr="008171D2">
        <w:trPr>
          <w:trHeight w:val="135"/>
        </w:trPr>
        <w:tc>
          <w:tcPr>
            <w:tcW w:w="3211" w:type="dxa"/>
            <w:vMerge/>
            <w:shd w:val="clear" w:color="auto" w:fill="auto"/>
          </w:tcPr>
          <w:p w14:paraId="431E0B3D" w14:textId="77777777" w:rsidR="00E53553" w:rsidRPr="001018F1" w:rsidRDefault="00E53553" w:rsidP="00B71531"/>
        </w:tc>
        <w:tc>
          <w:tcPr>
            <w:tcW w:w="3209" w:type="dxa"/>
            <w:shd w:val="clear" w:color="auto" w:fill="auto"/>
          </w:tcPr>
          <w:p w14:paraId="72A201CB" w14:textId="77777777" w:rsidR="00E53553" w:rsidRPr="001018F1" w:rsidRDefault="00E53553" w:rsidP="00B71531">
            <w:pPr>
              <w:pStyle w:val="TAC"/>
            </w:pPr>
            <w:r w:rsidRPr="001018F1">
              <w:t>&lt; 33 dBm</w:t>
            </w:r>
          </w:p>
        </w:tc>
        <w:tc>
          <w:tcPr>
            <w:tcW w:w="3209" w:type="dxa"/>
            <w:shd w:val="clear" w:color="auto" w:fill="auto"/>
          </w:tcPr>
          <w:p w14:paraId="4C2BB265" w14:textId="77777777" w:rsidR="00E53553" w:rsidRPr="001018F1" w:rsidRDefault="00E53553" w:rsidP="00B71531">
            <w:pPr>
              <w:pStyle w:val="TAC"/>
            </w:pPr>
            <w:r w:rsidRPr="001018F1">
              <w:t>[-20 dBm/MHz]</w:t>
            </w:r>
          </w:p>
        </w:tc>
      </w:tr>
      <w:tr w:rsidR="008171D2" w:rsidRPr="001018F1" w14:paraId="3DE92838" w14:textId="77777777" w:rsidTr="00AF0280">
        <w:trPr>
          <w:trHeight w:val="135"/>
        </w:trPr>
        <w:tc>
          <w:tcPr>
            <w:tcW w:w="9629" w:type="dxa"/>
            <w:gridSpan w:val="3"/>
            <w:shd w:val="clear" w:color="auto" w:fill="auto"/>
          </w:tcPr>
          <w:p w14:paraId="4DB1ED4B" w14:textId="1666E139" w:rsidR="008171D2" w:rsidRPr="001018F1" w:rsidRDefault="008171D2" w:rsidP="008171D2">
            <w:pPr>
              <w:pStyle w:val="TAC"/>
              <w:jc w:val="left"/>
            </w:pPr>
            <w:r w:rsidRPr="001018F1">
              <w:t>Note 1: In the measurement</w:t>
            </w:r>
            <w:r w:rsidR="00BE5B9B">
              <w:t xml:space="preserve"> bandwidth</w:t>
            </w:r>
            <w:r w:rsidRPr="001018F1">
              <w:t>, exclude 0</w:t>
            </w:r>
            <w:r w:rsidRPr="001018F1">
              <w:rPr>
                <w:rFonts w:cs="Arial"/>
              </w:rPr>
              <w:t xml:space="preserve"> </w:t>
            </w:r>
            <w:r w:rsidRPr="001018F1">
              <w:sym w:font="Symbol" w:char="00A3"/>
            </w:r>
            <w:r w:rsidRPr="001018F1">
              <w:t xml:space="preserve"> </w:t>
            </w:r>
            <w:r w:rsidRPr="001018F1">
              <w:sym w:font="Symbol" w:char="0044"/>
            </w:r>
            <w:r w:rsidRPr="001018F1">
              <w:t xml:space="preserve">f &lt; </w:t>
            </w:r>
            <w:r w:rsidRPr="001018F1">
              <w:rPr>
                <w:kern w:val="2"/>
                <w:szCs w:val="22"/>
                <w:lang w:val="en-US" w:eastAsia="zh-CN"/>
              </w:rPr>
              <w:t xml:space="preserve">10% of </w:t>
            </w:r>
            <w:r w:rsidRPr="001018F1">
              <w:rPr>
                <w:kern w:val="2"/>
                <w:szCs w:val="22"/>
                <w:lang w:val="en-US"/>
              </w:rPr>
              <w:t xml:space="preserve">the </w:t>
            </w:r>
            <w:r w:rsidRPr="001018F1">
              <w:rPr>
                <w:rFonts w:hint="eastAsia"/>
                <w:kern w:val="2"/>
                <w:szCs w:val="22"/>
                <w:lang w:val="en-US" w:eastAsia="zh-CN"/>
              </w:rPr>
              <w:t>total</w:t>
            </w:r>
            <w:r w:rsidRPr="001018F1">
              <w:rPr>
                <w:kern w:val="2"/>
                <w:szCs w:val="22"/>
                <w:lang w:val="en-US" w:eastAsia="zh-CN"/>
              </w:rPr>
              <w:t xml:space="preserve"> transmission</w:t>
            </w:r>
            <w:r w:rsidRPr="001018F1">
              <w:rPr>
                <w:kern w:val="2"/>
                <w:szCs w:val="22"/>
                <w:lang w:val="en-US"/>
              </w:rPr>
              <w:t xml:space="preserve"> </w:t>
            </w:r>
            <w:r w:rsidRPr="001018F1">
              <w:rPr>
                <w:kern w:val="2"/>
                <w:szCs w:val="22"/>
                <w:lang w:val="en-US" w:eastAsia="zh-CN"/>
              </w:rPr>
              <w:t>b</w:t>
            </w:r>
            <w:r w:rsidRPr="001018F1">
              <w:rPr>
                <w:kern w:val="2"/>
                <w:szCs w:val="22"/>
                <w:lang w:val="en-US"/>
              </w:rPr>
              <w:t xml:space="preserve">andwidth as specified in Section 9.7.4.3.2, where </w:t>
            </w:r>
            <w:r w:rsidRPr="001018F1">
              <w:sym w:font="Symbol" w:char="0044"/>
            </w:r>
            <w:r w:rsidRPr="001018F1">
              <w:t>f is defined as Frequency offset from “edge of transmission”.</w:t>
            </w:r>
          </w:p>
        </w:tc>
      </w:tr>
    </w:tbl>
    <w:p w14:paraId="47E94127" w14:textId="77777777" w:rsidR="00E53553" w:rsidRPr="001018F1" w:rsidRDefault="00E53553" w:rsidP="008C1D78">
      <w:pPr>
        <w:rPr>
          <w:lang w:val="en-US"/>
        </w:rPr>
      </w:pPr>
    </w:p>
    <w:p w14:paraId="03DDCFD6" w14:textId="3DE443EA" w:rsidR="00BC404C" w:rsidRPr="001018F1" w:rsidRDefault="00E05F90" w:rsidP="00E05F90">
      <w:pPr>
        <w:rPr>
          <w:b/>
        </w:rPr>
      </w:pPr>
      <w:r w:rsidRPr="001018F1">
        <w:rPr>
          <w:lang w:val="en-US"/>
        </w:rPr>
        <w:t xml:space="preserve">The above </w:t>
      </w:r>
      <w:r w:rsidR="00E53553" w:rsidRPr="001018F1">
        <w:rPr>
          <w:lang w:val="en-US"/>
        </w:rPr>
        <w:t>levels are</w:t>
      </w:r>
      <w:r w:rsidRPr="001018F1">
        <w:rPr>
          <w:lang w:val="en-US"/>
        </w:rPr>
        <w:t xml:space="preserve"> inline with previous proposal from other companies, such as </w:t>
      </w:r>
      <w:r w:rsidRPr="001018F1">
        <w:rPr>
          <w:lang w:val="en-US"/>
        </w:rPr>
        <w:fldChar w:fldCharType="begin"/>
      </w:r>
      <w:r w:rsidRPr="001018F1">
        <w:rPr>
          <w:lang w:val="en-US"/>
        </w:rPr>
        <w:instrText xml:space="preserve"> REF _Ref492552071 \r \h </w:instrText>
      </w:r>
      <w:r w:rsidRPr="001018F1">
        <w:rPr>
          <w:lang w:val="en-US"/>
        </w:rPr>
      </w:r>
      <w:r w:rsidR="001018F1">
        <w:rPr>
          <w:lang w:val="en-US"/>
        </w:rPr>
        <w:instrText xml:space="preserve"> \* MERGEFORMAT </w:instrText>
      </w:r>
      <w:r w:rsidRPr="001018F1">
        <w:rPr>
          <w:lang w:val="en-US"/>
        </w:rPr>
        <w:fldChar w:fldCharType="separate"/>
      </w:r>
      <w:r w:rsidRPr="001018F1">
        <w:rPr>
          <w:lang w:val="en-US"/>
        </w:rPr>
        <w:t>[3]</w:t>
      </w:r>
      <w:r w:rsidRPr="001018F1">
        <w:rPr>
          <w:lang w:val="en-US"/>
        </w:rPr>
        <w:fldChar w:fldCharType="end"/>
      </w:r>
      <w:r w:rsidR="00924011" w:rsidRPr="001018F1">
        <w:rPr>
          <w:lang w:val="en-US"/>
        </w:rPr>
        <w:t xml:space="preserve"> and </w:t>
      </w:r>
      <w:r w:rsidR="00924011" w:rsidRPr="001018F1">
        <w:rPr>
          <w:lang w:val="en-US"/>
        </w:rPr>
        <w:fldChar w:fldCharType="begin"/>
      </w:r>
      <w:r w:rsidR="00924011" w:rsidRPr="001018F1">
        <w:rPr>
          <w:lang w:val="en-US"/>
        </w:rPr>
        <w:instrText xml:space="preserve"> REF _Ref494713421 \r \h </w:instrText>
      </w:r>
      <w:r w:rsidR="00924011" w:rsidRPr="001018F1">
        <w:rPr>
          <w:lang w:val="en-US"/>
        </w:rPr>
      </w:r>
      <w:r w:rsidR="001018F1">
        <w:rPr>
          <w:lang w:val="en-US"/>
        </w:rPr>
        <w:instrText xml:space="preserve"> \* MERGEFORMAT </w:instrText>
      </w:r>
      <w:r w:rsidR="00924011" w:rsidRPr="001018F1">
        <w:rPr>
          <w:lang w:val="en-US"/>
        </w:rPr>
        <w:fldChar w:fldCharType="separate"/>
      </w:r>
      <w:r w:rsidR="00924011" w:rsidRPr="001018F1">
        <w:rPr>
          <w:lang w:val="en-US"/>
        </w:rPr>
        <w:t>[4]</w:t>
      </w:r>
      <w:r w:rsidR="00924011" w:rsidRPr="001018F1">
        <w:rPr>
          <w:lang w:val="en-US"/>
        </w:rPr>
        <w:fldChar w:fldCharType="end"/>
      </w:r>
      <w:r w:rsidR="00BC404C" w:rsidRPr="001018F1">
        <w:rPr>
          <w:b/>
        </w:rPr>
        <w:t xml:space="preserve">. </w:t>
      </w:r>
    </w:p>
    <w:p w14:paraId="6CD61065" w14:textId="237E143F" w:rsidR="00276EFC" w:rsidRPr="001018F1" w:rsidRDefault="00276EFC" w:rsidP="009670F8">
      <w:pPr>
        <w:rPr>
          <w:b/>
          <w:i/>
        </w:rPr>
      </w:pPr>
      <w:bookmarkStart w:id="1" w:name="_In-sequence_SDU_delivery"/>
      <w:bookmarkEnd w:id="1"/>
    </w:p>
    <w:p w14:paraId="2BA9F666" w14:textId="70F36713" w:rsidR="00276EFC" w:rsidRPr="001018F1" w:rsidRDefault="00276EFC" w:rsidP="00F507D1">
      <w:pPr>
        <w:pStyle w:val="Heading1"/>
        <w:rPr>
          <w:lang w:val="en-US"/>
        </w:rPr>
      </w:pPr>
      <w:r w:rsidRPr="001018F1">
        <w:rPr>
          <w:lang w:val="en-US"/>
        </w:rPr>
        <w:t>Proposal</w:t>
      </w:r>
    </w:p>
    <w:p w14:paraId="383DA02D" w14:textId="6B71F6A8" w:rsidR="00367748" w:rsidRPr="001018F1" w:rsidRDefault="00367748" w:rsidP="00367748">
      <w:pPr>
        <w:rPr>
          <w:lang w:val="en-US"/>
        </w:rPr>
      </w:pPr>
      <w:r w:rsidRPr="001018F1">
        <w:rPr>
          <w:lang w:val="en-US"/>
        </w:rPr>
        <w:t xml:space="preserve">Based on the above discussions, we propose the following: </w:t>
      </w:r>
    </w:p>
    <w:p w14:paraId="1F60F8FF" w14:textId="7E4BCD39" w:rsidR="008171D2" w:rsidRPr="001018F1" w:rsidRDefault="008171D2" w:rsidP="008171D2">
      <w:pPr>
        <w:rPr>
          <w:b/>
          <w:i/>
          <w:kern w:val="2"/>
          <w:szCs w:val="22"/>
          <w:lang w:val="en-US"/>
        </w:rPr>
      </w:pPr>
      <w:r w:rsidRPr="001018F1">
        <w:rPr>
          <w:b/>
          <w:i/>
          <w:lang w:val="en-US"/>
        </w:rPr>
        <w:t xml:space="preserve">Proposal-1: </w:t>
      </w:r>
      <w:r w:rsidRPr="001018F1">
        <w:rPr>
          <w:b/>
          <w:i/>
          <w:kern w:val="2"/>
          <w:szCs w:val="22"/>
          <w:lang w:val="en-US"/>
        </w:rPr>
        <w:t>The ACLR absolute levels for FR2 should be aligned with spectrum emission mask to be defined for FR2</w:t>
      </w:r>
    </w:p>
    <w:p w14:paraId="603E8F33" w14:textId="77777777" w:rsidR="008035A2" w:rsidRPr="00EC7572" w:rsidRDefault="008035A2" w:rsidP="008035A2">
      <w:pPr>
        <w:rPr>
          <w:b/>
          <w:i/>
          <w:lang w:val="en-US"/>
        </w:rPr>
      </w:pPr>
      <w:r w:rsidRPr="00EC7572">
        <w:rPr>
          <w:b/>
          <w:i/>
          <w:lang w:val="en-US"/>
        </w:rPr>
        <w:t>Proposal-2: Between SEM and ACLR absolute levels, apply the requirement which is less stricter</w:t>
      </w:r>
      <w:r>
        <w:rPr>
          <w:b/>
          <w:i/>
          <w:lang w:val="en-US"/>
        </w:rPr>
        <w:t xml:space="preserve"> when applied in same frequency range</w:t>
      </w:r>
      <w:r w:rsidRPr="00EC7572">
        <w:rPr>
          <w:b/>
          <w:i/>
          <w:lang w:val="en-US"/>
        </w:rPr>
        <w:t xml:space="preserve">. </w:t>
      </w:r>
    </w:p>
    <w:p w14:paraId="3F4CF9AE" w14:textId="77777777" w:rsidR="008171D2" w:rsidRPr="001018F1" w:rsidRDefault="008171D2" w:rsidP="008171D2">
      <w:pPr>
        <w:rPr>
          <w:lang w:val="en-US"/>
        </w:rPr>
      </w:pPr>
    </w:p>
    <w:p w14:paraId="792F8603" w14:textId="0D88949F" w:rsidR="008171D2" w:rsidRPr="001018F1" w:rsidRDefault="008171D2" w:rsidP="008171D2">
      <w:pPr>
        <w:rPr>
          <w:b/>
          <w:i/>
          <w:lang w:val="en-US"/>
        </w:rPr>
      </w:pPr>
      <w:r w:rsidRPr="001018F1">
        <w:rPr>
          <w:b/>
          <w:i/>
          <w:lang w:val="en-US"/>
        </w:rPr>
        <w:t>Proposal-</w:t>
      </w:r>
      <w:r w:rsidR="008035A2">
        <w:rPr>
          <w:b/>
          <w:i/>
          <w:lang w:val="en-US"/>
        </w:rPr>
        <w:t>3</w:t>
      </w:r>
      <w:r w:rsidRPr="001018F1">
        <w:rPr>
          <w:b/>
          <w:i/>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09"/>
        <w:gridCol w:w="3209"/>
      </w:tblGrid>
      <w:tr w:rsidR="008171D2" w:rsidRPr="001018F1" w14:paraId="3ADC2995" w14:textId="77777777" w:rsidTr="003A3A7C">
        <w:tc>
          <w:tcPr>
            <w:tcW w:w="3211" w:type="dxa"/>
            <w:shd w:val="clear" w:color="auto" w:fill="auto"/>
          </w:tcPr>
          <w:p w14:paraId="2F3506C5" w14:textId="77777777" w:rsidR="008171D2" w:rsidRPr="001018F1" w:rsidRDefault="008171D2" w:rsidP="003A3A7C">
            <w:pPr>
              <w:pStyle w:val="TAH"/>
            </w:pPr>
            <w:r w:rsidRPr="001018F1">
              <w:t xml:space="preserve">Frequency range </w:t>
            </w:r>
          </w:p>
        </w:tc>
        <w:tc>
          <w:tcPr>
            <w:tcW w:w="3209" w:type="dxa"/>
            <w:shd w:val="clear" w:color="auto" w:fill="auto"/>
          </w:tcPr>
          <w:p w14:paraId="205179C7" w14:textId="77777777" w:rsidR="008171D2" w:rsidRPr="001018F1" w:rsidRDefault="008171D2" w:rsidP="003A3A7C">
            <w:pPr>
              <w:pStyle w:val="TAH"/>
            </w:pPr>
            <w:r w:rsidRPr="001018F1">
              <w:t>BS maximum output power</w:t>
            </w:r>
          </w:p>
        </w:tc>
        <w:tc>
          <w:tcPr>
            <w:tcW w:w="3209" w:type="dxa"/>
            <w:shd w:val="clear" w:color="auto" w:fill="auto"/>
          </w:tcPr>
          <w:p w14:paraId="70B98255" w14:textId="77777777" w:rsidR="008171D2" w:rsidRPr="001018F1" w:rsidRDefault="008171D2" w:rsidP="003A3A7C">
            <w:pPr>
              <w:pStyle w:val="TAH"/>
            </w:pPr>
            <w:r w:rsidRPr="001018F1">
              <w:t>ACLR absolute limit (Note 1)</w:t>
            </w:r>
          </w:p>
          <w:p w14:paraId="17C9FC2E" w14:textId="77777777" w:rsidR="008171D2" w:rsidRPr="001018F1" w:rsidRDefault="008171D2" w:rsidP="003A3A7C">
            <w:pPr>
              <w:pStyle w:val="TAH"/>
            </w:pPr>
          </w:p>
        </w:tc>
      </w:tr>
      <w:tr w:rsidR="008171D2" w:rsidRPr="001018F1" w14:paraId="3BD9BC74" w14:textId="77777777" w:rsidTr="003A3A7C">
        <w:trPr>
          <w:trHeight w:val="135"/>
        </w:trPr>
        <w:tc>
          <w:tcPr>
            <w:tcW w:w="3211" w:type="dxa"/>
            <w:vMerge w:val="restart"/>
            <w:shd w:val="clear" w:color="auto" w:fill="auto"/>
          </w:tcPr>
          <w:p w14:paraId="2B340DCD" w14:textId="77777777" w:rsidR="008171D2" w:rsidRPr="001018F1" w:rsidRDefault="008171D2" w:rsidP="003A3A7C">
            <w:pPr>
              <w:pStyle w:val="TAC"/>
            </w:pPr>
            <w:r w:rsidRPr="001018F1">
              <w:t>24.24 GHz – 33.4 GHz</w:t>
            </w:r>
          </w:p>
        </w:tc>
        <w:tc>
          <w:tcPr>
            <w:tcW w:w="3209" w:type="dxa"/>
            <w:shd w:val="clear" w:color="auto" w:fill="auto"/>
          </w:tcPr>
          <w:p w14:paraId="07022EB1" w14:textId="77777777" w:rsidR="008171D2" w:rsidRPr="001018F1" w:rsidRDefault="008171D2" w:rsidP="003A3A7C">
            <w:pPr>
              <w:pStyle w:val="TAC"/>
            </w:pPr>
            <w:r w:rsidRPr="001018F1">
              <w:t>≥ 35 dBm</w:t>
            </w:r>
          </w:p>
        </w:tc>
        <w:tc>
          <w:tcPr>
            <w:tcW w:w="3209" w:type="dxa"/>
            <w:shd w:val="clear" w:color="auto" w:fill="auto"/>
          </w:tcPr>
          <w:p w14:paraId="79C5FF22" w14:textId="77777777" w:rsidR="008171D2" w:rsidRPr="001018F1" w:rsidRDefault="008171D2" w:rsidP="003A3A7C">
            <w:pPr>
              <w:pStyle w:val="TAC"/>
            </w:pPr>
            <w:r w:rsidRPr="001018F1">
              <w:t>-13 dBm/MHz</w:t>
            </w:r>
          </w:p>
        </w:tc>
      </w:tr>
      <w:tr w:rsidR="008171D2" w:rsidRPr="001018F1" w14:paraId="7322F855" w14:textId="77777777" w:rsidTr="003A3A7C">
        <w:trPr>
          <w:trHeight w:val="135"/>
        </w:trPr>
        <w:tc>
          <w:tcPr>
            <w:tcW w:w="3211" w:type="dxa"/>
            <w:vMerge/>
            <w:shd w:val="clear" w:color="auto" w:fill="auto"/>
          </w:tcPr>
          <w:p w14:paraId="2B1F86C8" w14:textId="77777777" w:rsidR="008171D2" w:rsidRPr="001018F1" w:rsidRDefault="008171D2" w:rsidP="003A3A7C"/>
        </w:tc>
        <w:tc>
          <w:tcPr>
            <w:tcW w:w="3209" w:type="dxa"/>
            <w:shd w:val="clear" w:color="auto" w:fill="auto"/>
          </w:tcPr>
          <w:p w14:paraId="73827BEC" w14:textId="77777777" w:rsidR="008171D2" w:rsidRPr="001018F1" w:rsidRDefault="008171D2" w:rsidP="003A3A7C">
            <w:pPr>
              <w:pStyle w:val="TAC"/>
            </w:pPr>
            <w:r w:rsidRPr="001018F1">
              <w:t>&lt; 35 dBm</w:t>
            </w:r>
          </w:p>
        </w:tc>
        <w:tc>
          <w:tcPr>
            <w:tcW w:w="3209" w:type="dxa"/>
            <w:shd w:val="clear" w:color="auto" w:fill="auto"/>
          </w:tcPr>
          <w:p w14:paraId="6FD901B2" w14:textId="77777777" w:rsidR="008171D2" w:rsidRPr="001018F1" w:rsidRDefault="008171D2" w:rsidP="003A3A7C">
            <w:pPr>
              <w:pStyle w:val="TAC"/>
            </w:pPr>
            <w:r w:rsidRPr="001018F1">
              <w:t>[-20 dBm/MHz]</w:t>
            </w:r>
          </w:p>
        </w:tc>
      </w:tr>
      <w:tr w:rsidR="008171D2" w:rsidRPr="001018F1" w14:paraId="16358CB1" w14:textId="77777777" w:rsidTr="003A3A7C">
        <w:trPr>
          <w:trHeight w:val="135"/>
        </w:trPr>
        <w:tc>
          <w:tcPr>
            <w:tcW w:w="3211" w:type="dxa"/>
            <w:vMerge w:val="restart"/>
            <w:shd w:val="clear" w:color="auto" w:fill="auto"/>
          </w:tcPr>
          <w:p w14:paraId="1F9DB9A9" w14:textId="77777777" w:rsidR="008171D2" w:rsidRPr="001018F1" w:rsidRDefault="008171D2" w:rsidP="003A3A7C">
            <w:pPr>
              <w:pStyle w:val="TAC"/>
            </w:pPr>
            <w:r w:rsidRPr="001018F1">
              <w:t>37 GHz – 52.6 GHz</w:t>
            </w:r>
          </w:p>
        </w:tc>
        <w:tc>
          <w:tcPr>
            <w:tcW w:w="3209" w:type="dxa"/>
            <w:shd w:val="clear" w:color="auto" w:fill="auto"/>
          </w:tcPr>
          <w:p w14:paraId="00E847B7" w14:textId="77777777" w:rsidR="008171D2" w:rsidRPr="001018F1" w:rsidRDefault="008171D2" w:rsidP="003A3A7C">
            <w:pPr>
              <w:pStyle w:val="TAC"/>
            </w:pPr>
            <w:r w:rsidRPr="001018F1">
              <w:t>≥ 33 dBm</w:t>
            </w:r>
          </w:p>
        </w:tc>
        <w:tc>
          <w:tcPr>
            <w:tcW w:w="3209" w:type="dxa"/>
            <w:shd w:val="clear" w:color="auto" w:fill="auto"/>
          </w:tcPr>
          <w:p w14:paraId="6A13D73F" w14:textId="77777777" w:rsidR="008171D2" w:rsidRPr="001018F1" w:rsidRDefault="008171D2" w:rsidP="003A3A7C">
            <w:pPr>
              <w:pStyle w:val="TAC"/>
            </w:pPr>
            <w:r w:rsidRPr="001018F1">
              <w:t>-13 dBm/MHz</w:t>
            </w:r>
          </w:p>
        </w:tc>
      </w:tr>
      <w:tr w:rsidR="008171D2" w:rsidRPr="001018F1" w14:paraId="316B9874" w14:textId="77777777" w:rsidTr="003A3A7C">
        <w:trPr>
          <w:trHeight w:val="135"/>
        </w:trPr>
        <w:tc>
          <w:tcPr>
            <w:tcW w:w="3211" w:type="dxa"/>
            <w:vMerge/>
            <w:shd w:val="clear" w:color="auto" w:fill="auto"/>
          </w:tcPr>
          <w:p w14:paraId="1F632A76" w14:textId="77777777" w:rsidR="008171D2" w:rsidRPr="001018F1" w:rsidRDefault="008171D2" w:rsidP="003A3A7C"/>
        </w:tc>
        <w:tc>
          <w:tcPr>
            <w:tcW w:w="3209" w:type="dxa"/>
            <w:shd w:val="clear" w:color="auto" w:fill="auto"/>
          </w:tcPr>
          <w:p w14:paraId="3A60A146" w14:textId="77777777" w:rsidR="008171D2" w:rsidRPr="001018F1" w:rsidRDefault="008171D2" w:rsidP="003A3A7C">
            <w:pPr>
              <w:pStyle w:val="TAC"/>
            </w:pPr>
            <w:r w:rsidRPr="001018F1">
              <w:t>&lt; 33 dBm</w:t>
            </w:r>
          </w:p>
        </w:tc>
        <w:tc>
          <w:tcPr>
            <w:tcW w:w="3209" w:type="dxa"/>
            <w:shd w:val="clear" w:color="auto" w:fill="auto"/>
          </w:tcPr>
          <w:p w14:paraId="2817BAF2" w14:textId="77777777" w:rsidR="008171D2" w:rsidRPr="001018F1" w:rsidRDefault="008171D2" w:rsidP="003A3A7C">
            <w:pPr>
              <w:pStyle w:val="TAC"/>
            </w:pPr>
            <w:r w:rsidRPr="001018F1">
              <w:t>[-20 dBm/MHz]</w:t>
            </w:r>
          </w:p>
        </w:tc>
      </w:tr>
      <w:tr w:rsidR="008171D2" w:rsidRPr="001018F1" w14:paraId="1297646A" w14:textId="77777777" w:rsidTr="003A3A7C">
        <w:trPr>
          <w:trHeight w:val="135"/>
        </w:trPr>
        <w:tc>
          <w:tcPr>
            <w:tcW w:w="9629" w:type="dxa"/>
            <w:gridSpan w:val="3"/>
            <w:shd w:val="clear" w:color="auto" w:fill="auto"/>
          </w:tcPr>
          <w:p w14:paraId="07C45902" w14:textId="77777777" w:rsidR="008171D2" w:rsidRPr="001018F1" w:rsidRDefault="008171D2" w:rsidP="003A3A7C">
            <w:pPr>
              <w:pStyle w:val="TAC"/>
              <w:jc w:val="left"/>
            </w:pPr>
            <w:r w:rsidRPr="001018F1">
              <w:t>Note 1: In the measurement, exclude 0</w:t>
            </w:r>
            <w:r w:rsidRPr="001018F1">
              <w:rPr>
                <w:rFonts w:cs="Arial"/>
              </w:rPr>
              <w:t xml:space="preserve"> </w:t>
            </w:r>
            <w:r w:rsidRPr="001018F1">
              <w:sym w:font="Symbol" w:char="00A3"/>
            </w:r>
            <w:r w:rsidRPr="001018F1">
              <w:t xml:space="preserve"> </w:t>
            </w:r>
            <w:r w:rsidRPr="001018F1">
              <w:sym w:font="Symbol" w:char="0044"/>
            </w:r>
            <w:r w:rsidRPr="001018F1">
              <w:t xml:space="preserve">f &lt; </w:t>
            </w:r>
            <w:r w:rsidRPr="001018F1">
              <w:rPr>
                <w:kern w:val="2"/>
                <w:szCs w:val="22"/>
                <w:lang w:val="en-US" w:eastAsia="zh-CN"/>
              </w:rPr>
              <w:t xml:space="preserve">10% of </w:t>
            </w:r>
            <w:r w:rsidRPr="001018F1">
              <w:rPr>
                <w:kern w:val="2"/>
                <w:szCs w:val="22"/>
                <w:lang w:val="en-US"/>
              </w:rPr>
              <w:t xml:space="preserve">the </w:t>
            </w:r>
            <w:r w:rsidRPr="001018F1">
              <w:rPr>
                <w:rFonts w:hint="eastAsia"/>
                <w:kern w:val="2"/>
                <w:szCs w:val="22"/>
                <w:lang w:val="en-US" w:eastAsia="zh-CN"/>
              </w:rPr>
              <w:t>total</w:t>
            </w:r>
            <w:r w:rsidRPr="001018F1">
              <w:rPr>
                <w:kern w:val="2"/>
                <w:szCs w:val="22"/>
                <w:lang w:val="en-US" w:eastAsia="zh-CN"/>
              </w:rPr>
              <w:t xml:space="preserve"> transmission</w:t>
            </w:r>
            <w:r w:rsidRPr="001018F1">
              <w:rPr>
                <w:kern w:val="2"/>
                <w:szCs w:val="22"/>
                <w:lang w:val="en-US"/>
              </w:rPr>
              <w:t xml:space="preserve"> </w:t>
            </w:r>
            <w:r w:rsidRPr="001018F1">
              <w:rPr>
                <w:kern w:val="2"/>
                <w:szCs w:val="22"/>
                <w:lang w:val="en-US" w:eastAsia="zh-CN"/>
              </w:rPr>
              <w:t>b</w:t>
            </w:r>
            <w:r w:rsidRPr="001018F1">
              <w:rPr>
                <w:kern w:val="2"/>
                <w:szCs w:val="22"/>
                <w:lang w:val="en-US"/>
              </w:rPr>
              <w:t xml:space="preserve">andwidth as specified in Section 9.7.4.3.2, where </w:t>
            </w:r>
            <w:r w:rsidRPr="001018F1">
              <w:sym w:font="Symbol" w:char="0044"/>
            </w:r>
            <w:r w:rsidRPr="001018F1">
              <w:t>f is defined as Frequency offset from “edge of transmission”.</w:t>
            </w:r>
          </w:p>
        </w:tc>
      </w:tr>
    </w:tbl>
    <w:p w14:paraId="72481D3C" w14:textId="1543F0ED" w:rsidR="00367748" w:rsidRPr="001018F1" w:rsidRDefault="00367748" w:rsidP="00117697">
      <w:pPr>
        <w:rPr>
          <w:rFonts w:ascii="Times New Roman" w:hAnsi="Times New Roman"/>
          <w:b/>
          <w:i/>
        </w:rPr>
      </w:pPr>
    </w:p>
    <w:p w14:paraId="6A7E7EA6" w14:textId="790E4990" w:rsidR="001A3020" w:rsidRPr="001018F1" w:rsidRDefault="001A3020" w:rsidP="00117697">
      <w:pPr>
        <w:rPr>
          <w:rFonts w:ascii="Times New Roman" w:hAnsi="Times New Roman"/>
          <w:b/>
          <w:i/>
        </w:rPr>
      </w:pPr>
      <w:r w:rsidRPr="001018F1">
        <w:rPr>
          <w:lang w:val="en-US"/>
        </w:rPr>
        <w:t xml:space="preserve">Based on these proposals, we proposed a TP </w:t>
      </w:r>
      <w:r w:rsidR="00E53553" w:rsidRPr="001018F1">
        <w:rPr>
          <w:lang w:val="en-US"/>
        </w:rPr>
        <w:t xml:space="preserve">to the spec 38.104 </w:t>
      </w:r>
      <w:r w:rsidRPr="001018F1">
        <w:rPr>
          <w:lang w:val="en-US"/>
        </w:rPr>
        <w:t xml:space="preserve">in </w:t>
      </w:r>
      <w:r w:rsidRPr="001018F1">
        <w:rPr>
          <w:lang w:val="en-US"/>
        </w:rPr>
        <w:fldChar w:fldCharType="begin"/>
      </w:r>
      <w:r w:rsidRPr="001018F1">
        <w:rPr>
          <w:lang w:val="en-US"/>
        </w:rPr>
        <w:instrText xml:space="preserve"> REF _Ref494726360 \r \h </w:instrText>
      </w:r>
      <w:r w:rsidRPr="001018F1">
        <w:rPr>
          <w:lang w:val="en-US"/>
        </w:rPr>
      </w:r>
      <w:r w:rsidR="001018F1">
        <w:rPr>
          <w:lang w:val="en-US"/>
        </w:rPr>
        <w:instrText xml:space="preserve"> \* MERGEFORMAT </w:instrText>
      </w:r>
      <w:r w:rsidRPr="001018F1">
        <w:rPr>
          <w:lang w:val="en-US"/>
        </w:rPr>
        <w:fldChar w:fldCharType="separate"/>
      </w:r>
      <w:r w:rsidRPr="001018F1">
        <w:rPr>
          <w:lang w:val="en-US"/>
        </w:rPr>
        <w:t>[6]</w:t>
      </w:r>
      <w:r w:rsidRPr="001018F1">
        <w:rPr>
          <w:lang w:val="en-US"/>
        </w:rPr>
        <w:fldChar w:fldCharType="end"/>
      </w:r>
      <w:r w:rsidRPr="001018F1">
        <w:rPr>
          <w:lang w:val="en-US"/>
        </w:rPr>
        <w:t>.</w:t>
      </w:r>
    </w:p>
    <w:p w14:paraId="4298A158" w14:textId="0760E7D1" w:rsidR="00F507D1" w:rsidRPr="001018F1" w:rsidRDefault="00F507D1" w:rsidP="00F507D1">
      <w:pPr>
        <w:pStyle w:val="Heading1"/>
        <w:rPr>
          <w:lang w:val="en-US"/>
        </w:rPr>
      </w:pPr>
      <w:r w:rsidRPr="001018F1">
        <w:rPr>
          <w:lang w:val="en-US"/>
        </w:rPr>
        <w:t>References</w:t>
      </w:r>
    </w:p>
    <w:p w14:paraId="62FECF16" w14:textId="4A8428E4" w:rsidR="000976E3" w:rsidRPr="001018F1" w:rsidRDefault="000976E3" w:rsidP="0009119F">
      <w:pPr>
        <w:pStyle w:val="Reference"/>
        <w:rPr>
          <w:sz w:val="22"/>
          <w:szCs w:val="22"/>
          <w:lang w:val="en-US"/>
        </w:rPr>
      </w:pPr>
      <w:bookmarkStart w:id="2" w:name="_Ref492551837"/>
      <w:bookmarkStart w:id="3" w:name="_Ref476840310"/>
      <w:bookmarkStart w:id="4" w:name="_Ref481740434"/>
      <w:r w:rsidRPr="001018F1">
        <w:rPr>
          <w:sz w:val="22"/>
          <w:szCs w:val="22"/>
        </w:rPr>
        <w:t>R4-1708123, On absolute level ACLR for mm-wave bands, Ericsson</w:t>
      </w:r>
      <w:bookmarkEnd w:id="2"/>
    </w:p>
    <w:p w14:paraId="4B217F8E" w14:textId="3E1E8EC6" w:rsidR="000976E3" w:rsidRPr="001018F1" w:rsidRDefault="00E05F90" w:rsidP="00E05F90">
      <w:pPr>
        <w:pStyle w:val="Reference"/>
        <w:rPr>
          <w:lang w:val="en-US"/>
        </w:rPr>
      </w:pPr>
      <w:r w:rsidRPr="001018F1">
        <w:rPr>
          <w:sz w:val="22"/>
          <w:szCs w:val="22"/>
        </w:rPr>
        <w:t>3GPP TR 38.803 V2.0.0 (2017-03)</w:t>
      </w:r>
      <w:r w:rsidR="000976E3" w:rsidRPr="001018F1">
        <w:t xml:space="preserve">, </w:t>
      </w:r>
      <w:r w:rsidRPr="001018F1">
        <w:t>Study on New Radio Access Technology; RF and co-existence aspects (Release 14)</w:t>
      </w:r>
    </w:p>
    <w:p w14:paraId="0AE1B7DE" w14:textId="2494A564" w:rsidR="00E05F90" w:rsidRPr="001018F1" w:rsidRDefault="00E05F90" w:rsidP="005E1C68">
      <w:pPr>
        <w:pStyle w:val="Reference"/>
        <w:rPr>
          <w:sz w:val="22"/>
          <w:szCs w:val="22"/>
          <w:lang w:val="en-US"/>
        </w:rPr>
      </w:pPr>
      <w:bookmarkStart w:id="5" w:name="_Ref492552071"/>
      <w:r w:rsidRPr="001018F1">
        <w:rPr>
          <w:sz w:val="22"/>
          <w:szCs w:val="22"/>
          <w:lang w:val="en-US"/>
        </w:rPr>
        <w:lastRenderedPageBreak/>
        <w:t>R4-1707961, Discussion on ACLR and ACS requirement for mmWave NR BS, ZTE Corporation</w:t>
      </w:r>
      <w:bookmarkEnd w:id="5"/>
    </w:p>
    <w:p w14:paraId="7599A42C" w14:textId="51545112" w:rsidR="00924011" w:rsidRPr="001018F1" w:rsidRDefault="00924011" w:rsidP="00927A65">
      <w:pPr>
        <w:pStyle w:val="Reference"/>
        <w:rPr>
          <w:sz w:val="22"/>
          <w:szCs w:val="22"/>
          <w:lang w:val="en-US"/>
        </w:rPr>
      </w:pPr>
      <w:bookmarkStart w:id="6" w:name="_Ref494713421"/>
      <w:r w:rsidRPr="001018F1">
        <w:rPr>
          <w:sz w:val="22"/>
          <w:szCs w:val="22"/>
          <w:lang w:val="en-US"/>
        </w:rPr>
        <w:t>R4-1709704, Proposals on mmWave 6GHz NR BS ACLR, Source: Nokia, Nokia Shanghai Bell</w:t>
      </w:r>
      <w:bookmarkEnd w:id="6"/>
    </w:p>
    <w:p w14:paraId="2AB71028" w14:textId="5E928922" w:rsidR="002D6A32" w:rsidRPr="001018F1" w:rsidRDefault="002D6A32" w:rsidP="002D6A32">
      <w:pPr>
        <w:pStyle w:val="Reference"/>
        <w:rPr>
          <w:sz w:val="22"/>
          <w:szCs w:val="22"/>
          <w:lang w:val="en-US"/>
        </w:rPr>
      </w:pPr>
      <w:bookmarkStart w:id="7" w:name="_Ref494717991"/>
      <w:r w:rsidRPr="001018F1">
        <w:rPr>
          <w:sz w:val="22"/>
          <w:szCs w:val="22"/>
          <w:lang w:val="en-US"/>
        </w:rPr>
        <w:t>R4-171</w:t>
      </w:r>
      <w:r w:rsidR="001024EC" w:rsidRPr="001018F1">
        <w:rPr>
          <w:sz w:val="22"/>
          <w:szCs w:val="22"/>
          <w:lang w:val="en-US"/>
        </w:rPr>
        <w:t>1484</w:t>
      </w:r>
      <w:r w:rsidRPr="001018F1">
        <w:rPr>
          <w:sz w:val="22"/>
          <w:szCs w:val="22"/>
          <w:lang w:val="en-US"/>
        </w:rPr>
        <w:t>, BS ACLR measurement BW for sub6GHz NR BS, Ericsson</w:t>
      </w:r>
      <w:bookmarkEnd w:id="7"/>
    </w:p>
    <w:p w14:paraId="07209C60" w14:textId="46DC3E33" w:rsidR="001A3020" w:rsidRPr="001018F1" w:rsidRDefault="001A3020" w:rsidP="005723FE">
      <w:pPr>
        <w:pStyle w:val="Reference"/>
        <w:rPr>
          <w:lang w:val="en-US"/>
        </w:rPr>
      </w:pPr>
      <w:bookmarkStart w:id="8" w:name="_Ref494726360"/>
      <w:r w:rsidRPr="001018F1">
        <w:rPr>
          <w:lang w:val="en-US"/>
        </w:rPr>
        <w:t>R4-</w:t>
      </w:r>
      <w:r w:rsidR="00BE5B9B" w:rsidRPr="001018F1">
        <w:rPr>
          <w:lang w:val="en-US"/>
        </w:rPr>
        <w:t>17</w:t>
      </w:r>
      <w:r w:rsidR="00BE5B9B">
        <w:rPr>
          <w:lang w:val="en-US"/>
        </w:rPr>
        <w:t>13526</w:t>
      </w:r>
      <w:r w:rsidRPr="001018F1">
        <w:rPr>
          <w:lang w:val="en-US"/>
        </w:rPr>
        <w:t xml:space="preserve">, </w:t>
      </w:r>
      <w:r w:rsidR="005723FE" w:rsidRPr="001018F1">
        <w:rPr>
          <w:sz w:val="22"/>
          <w:szCs w:val="22"/>
          <w:lang w:val="en-US"/>
        </w:rPr>
        <w:t>TP to TR 38.104v0.4.0: Absolute levels for FR2 ACLR absolute levels for NR BS</w:t>
      </w:r>
      <w:r w:rsidRPr="001018F1">
        <w:rPr>
          <w:lang w:val="en-US"/>
        </w:rPr>
        <w:t>, Ericsson.</w:t>
      </w:r>
      <w:bookmarkEnd w:id="8"/>
    </w:p>
    <w:p w14:paraId="16CF232B" w14:textId="450771D7" w:rsidR="001A3020" w:rsidRPr="001018F1" w:rsidRDefault="008171D2" w:rsidP="0046181C">
      <w:pPr>
        <w:pStyle w:val="Reference"/>
        <w:rPr>
          <w:sz w:val="22"/>
          <w:szCs w:val="22"/>
          <w:lang w:val="en-US"/>
        </w:rPr>
      </w:pPr>
      <w:bookmarkStart w:id="9" w:name="_Ref498676958"/>
      <w:r w:rsidRPr="001018F1">
        <w:rPr>
          <w:sz w:val="22"/>
          <w:szCs w:val="22"/>
          <w:lang w:val="en-US"/>
        </w:rPr>
        <w:t>R4-1711971, TR 38.104v0.4.0 Base Station (BS) radio transmission and reception (Release 15), Ericsson</w:t>
      </w:r>
      <w:bookmarkEnd w:id="9"/>
    </w:p>
    <w:bookmarkEnd w:id="3"/>
    <w:bookmarkEnd w:id="4"/>
    <w:p w14:paraId="6DF1A4B7" w14:textId="77777777" w:rsidR="008B14C9" w:rsidRPr="004F2915" w:rsidRDefault="008B14C9" w:rsidP="004F2915">
      <w:pPr>
        <w:pStyle w:val="Reference"/>
        <w:numPr>
          <w:ilvl w:val="0"/>
          <w:numId w:val="0"/>
        </w:numPr>
        <w:ind w:left="567" w:hanging="567"/>
        <w:rPr>
          <w:sz w:val="22"/>
          <w:szCs w:val="22"/>
        </w:rPr>
      </w:pPr>
    </w:p>
    <w:sectPr w:rsidR="008B14C9" w:rsidRPr="004F2915">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37C8F" w14:textId="77777777" w:rsidR="00C348CB" w:rsidRDefault="00C348CB">
      <w:r>
        <w:separator/>
      </w:r>
    </w:p>
  </w:endnote>
  <w:endnote w:type="continuationSeparator" w:id="0">
    <w:p w14:paraId="2BD0CDFB" w14:textId="77777777" w:rsidR="00C348CB" w:rsidRDefault="00C34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F63D5" w14:textId="6F074573" w:rsidR="005E1C68" w:rsidRDefault="005E1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655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655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314F2" w14:textId="77777777" w:rsidR="00C348CB" w:rsidRDefault="00C348CB">
      <w:r>
        <w:separator/>
      </w:r>
    </w:p>
  </w:footnote>
  <w:footnote w:type="continuationSeparator" w:id="0">
    <w:p w14:paraId="252DC4E0" w14:textId="77777777" w:rsidR="00C348CB" w:rsidRDefault="00C34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141C1" w14:textId="77777777" w:rsidR="005E1C68" w:rsidRDefault="005E1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FA5453B"/>
    <w:multiLevelType w:val="hybridMultilevel"/>
    <w:tmpl w:val="52D2D0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9D3B30"/>
    <w:multiLevelType w:val="hybridMultilevel"/>
    <w:tmpl w:val="BEA2FE26"/>
    <w:lvl w:ilvl="0" w:tplc="F014D2FE">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8000CB1"/>
    <w:multiLevelType w:val="multilevel"/>
    <w:tmpl w:val="15CED8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3F3322"/>
    <w:multiLevelType w:val="hybridMultilevel"/>
    <w:tmpl w:val="D5803060"/>
    <w:lvl w:ilvl="0" w:tplc="F014D2FE">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2"/>
  </w:num>
  <w:num w:numId="6">
    <w:abstractNumId w:val="8"/>
  </w:num>
  <w:num w:numId="7">
    <w:abstractNumId w:val="10"/>
  </w:num>
  <w:num w:numId="8">
    <w:abstractNumId w:val="3"/>
  </w:num>
  <w:num w:numId="9">
    <w:abstractNumId w:val="1"/>
  </w:num>
  <w:num w:numId="10">
    <w:abstractNumId w:val="11"/>
  </w:num>
  <w:num w:numId="11">
    <w:abstractNumId w:val="4"/>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6"/>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274"/>
    <w:rsid w:val="000006E1"/>
    <w:rsid w:val="00002A37"/>
    <w:rsid w:val="00006446"/>
    <w:rsid w:val="00006896"/>
    <w:rsid w:val="00006C3D"/>
    <w:rsid w:val="00006E75"/>
    <w:rsid w:val="00007CDC"/>
    <w:rsid w:val="00011B28"/>
    <w:rsid w:val="000145BF"/>
    <w:rsid w:val="00015D15"/>
    <w:rsid w:val="00022DAC"/>
    <w:rsid w:val="000241AC"/>
    <w:rsid w:val="0002505E"/>
    <w:rsid w:val="0002564D"/>
    <w:rsid w:val="00025ECA"/>
    <w:rsid w:val="000260B5"/>
    <w:rsid w:val="000325B8"/>
    <w:rsid w:val="00034C15"/>
    <w:rsid w:val="00036BA1"/>
    <w:rsid w:val="000371DC"/>
    <w:rsid w:val="000422E2"/>
    <w:rsid w:val="00042EF7"/>
    <w:rsid w:val="00042F22"/>
    <w:rsid w:val="000444EF"/>
    <w:rsid w:val="00047139"/>
    <w:rsid w:val="00052A07"/>
    <w:rsid w:val="000534E3"/>
    <w:rsid w:val="0005606A"/>
    <w:rsid w:val="00056FB2"/>
    <w:rsid w:val="00057117"/>
    <w:rsid w:val="0005798F"/>
    <w:rsid w:val="000616E7"/>
    <w:rsid w:val="00064164"/>
    <w:rsid w:val="0006487E"/>
    <w:rsid w:val="00065D5B"/>
    <w:rsid w:val="00065E1A"/>
    <w:rsid w:val="00067508"/>
    <w:rsid w:val="00077E5F"/>
    <w:rsid w:val="0008036A"/>
    <w:rsid w:val="00081AE6"/>
    <w:rsid w:val="000821E7"/>
    <w:rsid w:val="000855EB"/>
    <w:rsid w:val="00085B52"/>
    <w:rsid w:val="000866F2"/>
    <w:rsid w:val="0009009F"/>
    <w:rsid w:val="00090658"/>
    <w:rsid w:val="0009119F"/>
    <w:rsid w:val="00091557"/>
    <w:rsid w:val="000924C1"/>
    <w:rsid w:val="000924F0"/>
    <w:rsid w:val="00093474"/>
    <w:rsid w:val="0009414C"/>
    <w:rsid w:val="0009510F"/>
    <w:rsid w:val="000963BD"/>
    <w:rsid w:val="000976E3"/>
    <w:rsid w:val="000A1B7B"/>
    <w:rsid w:val="000A56F2"/>
    <w:rsid w:val="000A6358"/>
    <w:rsid w:val="000B2719"/>
    <w:rsid w:val="000B3A8F"/>
    <w:rsid w:val="000B3B40"/>
    <w:rsid w:val="000B4AB9"/>
    <w:rsid w:val="000B58C3"/>
    <w:rsid w:val="000B61E9"/>
    <w:rsid w:val="000C141E"/>
    <w:rsid w:val="000C165A"/>
    <w:rsid w:val="000C2E19"/>
    <w:rsid w:val="000C60C7"/>
    <w:rsid w:val="000D0D07"/>
    <w:rsid w:val="000D251E"/>
    <w:rsid w:val="000D4797"/>
    <w:rsid w:val="000D627C"/>
    <w:rsid w:val="000E0527"/>
    <w:rsid w:val="000E1E92"/>
    <w:rsid w:val="000E2756"/>
    <w:rsid w:val="000E5BBE"/>
    <w:rsid w:val="000F06D6"/>
    <w:rsid w:val="000F0EB1"/>
    <w:rsid w:val="000F1106"/>
    <w:rsid w:val="000F3BE9"/>
    <w:rsid w:val="000F3F6C"/>
    <w:rsid w:val="000F5542"/>
    <w:rsid w:val="000F6DF3"/>
    <w:rsid w:val="000F7742"/>
    <w:rsid w:val="001005FF"/>
    <w:rsid w:val="001018F1"/>
    <w:rsid w:val="001024EC"/>
    <w:rsid w:val="00103BD6"/>
    <w:rsid w:val="001062FB"/>
    <w:rsid w:val="001063E6"/>
    <w:rsid w:val="00112F35"/>
    <w:rsid w:val="00113CF4"/>
    <w:rsid w:val="00114111"/>
    <w:rsid w:val="001153EA"/>
    <w:rsid w:val="00115643"/>
    <w:rsid w:val="00116765"/>
    <w:rsid w:val="00117697"/>
    <w:rsid w:val="001219F5"/>
    <w:rsid w:val="00121A20"/>
    <w:rsid w:val="0012344F"/>
    <w:rsid w:val="0012377F"/>
    <w:rsid w:val="00124314"/>
    <w:rsid w:val="00126B4A"/>
    <w:rsid w:val="0012705A"/>
    <w:rsid w:val="00132647"/>
    <w:rsid w:val="00132FD0"/>
    <w:rsid w:val="001344C0"/>
    <w:rsid w:val="001346FA"/>
    <w:rsid w:val="00135252"/>
    <w:rsid w:val="001363CA"/>
    <w:rsid w:val="00137AB5"/>
    <w:rsid w:val="00137F0B"/>
    <w:rsid w:val="0014013F"/>
    <w:rsid w:val="00141AFE"/>
    <w:rsid w:val="001456AA"/>
    <w:rsid w:val="00150986"/>
    <w:rsid w:val="00150E0C"/>
    <w:rsid w:val="00151E23"/>
    <w:rsid w:val="001526E0"/>
    <w:rsid w:val="00154137"/>
    <w:rsid w:val="001545EF"/>
    <w:rsid w:val="001551B5"/>
    <w:rsid w:val="00160DB7"/>
    <w:rsid w:val="001659C1"/>
    <w:rsid w:val="00166705"/>
    <w:rsid w:val="00173A8E"/>
    <w:rsid w:val="00173EA5"/>
    <w:rsid w:val="00173FDC"/>
    <w:rsid w:val="0017501A"/>
    <w:rsid w:val="001768B3"/>
    <w:rsid w:val="0018143F"/>
    <w:rsid w:val="00184B98"/>
    <w:rsid w:val="00190AC1"/>
    <w:rsid w:val="0019341A"/>
    <w:rsid w:val="00197DF9"/>
    <w:rsid w:val="001A1987"/>
    <w:rsid w:val="001A2564"/>
    <w:rsid w:val="001A3020"/>
    <w:rsid w:val="001A55AC"/>
    <w:rsid w:val="001A6173"/>
    <w:rsid w:val="001A6CBA"/>
    <w:rsid w:val="001A76A9"/>
    <w:rsid w:val="001B08B6"/>
    <w:rsid w:val="001B0D97"/>
    <w:rsid w:val="001B53A9"/>
    <w:rsid w:val="001B5A5D"/>
    <w:rsid w:val="001C0955"/>
    <w:rsid w:val="001C185C"/>
    <w:rsid w:val="001C1CE5"/>
    <w:rsid w:val="001C3027"/>
    <w:rsid w:val="001C3D2A"/>
    <w:rsid w:val="001C4F57"/>
    <w:rsid w:val="001D51BA"/>
    <w:rsid w:val="001D6342"/>
    <w:rsid w:val="001D6D53"/>
    <w:rsid w:val="001D7E2C"/>
    <w:rsid w:val="001E0FD3"/>
    <w:rsid w:val="001E58E2"/>
    <w:rsid w:val="001E5BC3"/>
    <w:rsid w:val="001E7AED"/>
    <w:rsid w:val="001F1573"/>
    <w:rsid w:val="001F3916"/>
    <w:rsid w:val="001F54C5"/>
    <w:rsid w:val="001F662C"/>
    <w:rsid w:val="001F7074"/>
    <w:rsid w:val="00200490"/>
    <w:rsid w:val="00201F3A"/>
    <w:rsid w:val="0020349C"/>
    <w:rsid w:val="00203F96"/>
    <w:rsid w:val="002069B2"/>
    <w:rsid w:val="00206B1C"/>
    <w:rsid w:val="00207FA3"/>
    <w:rsid w:val="00213092"/>
    <w:rsid w:val="00213C9A"/>
    <w:rsid w:val="00214DA8"/>
    <w:rsid w:val="00215423"/>
    <w:rsid w:val="002158FA"/>
    <w:rsid w:val="00220600"/>
    <w:rsid w:val="002224DB"/>
    <w:rsid w:val="002239B1"/>
    <w:rsid w:val="00223FCB"/>
    <w:rsid w:val="002252C3"/>
    <w:rsid w:val="00225C54"/>
    <w:rsid w:val="00226B5B"/>
    <w:rsid w:val="00230765"/>
    <w:rsid w:val="002319E4"/>
    <w:rsid w:val="00235064"/>
    <w:rsid w:val="00235632"/>
    <w:rsid w:val="00235872"/>
    <w:rsid w:val="00236580"/>
    <w:rsid w:val="00236EF8"/>
    <w:rsid w:val="00241559"/>
    <w:rsid w:val="002435B3"/>
    <w:rsid w:val="002458EB"/>
    <w:rsid w:val="002500C8"/>
    <w:rsid w:val="00251CFB"/>
    <w:rsid w:val="00253E53"/>
    <w:rsid w:val="00257543"/>
    <w:rsid w:val="002617E7"/>
    <w:rsid w:val="00264228"/>
    <w:rsid w:val="00264334"/>
    <w:rsid w:val="0026473E"/>
    <w:rsid w:val="00264CDE"/>
    <w:rsid w:val="00266214"/>
    <w:rsid w:val="00267C83"/>
    <w:rsid w:val="0027144F"/>
    <w:rsid w:val="00271F3A"/>
    <w:rsid w:val="00273278"/>
    <w:rsid w:val="002737F4"/>
    <w:rsid w:val="00276DDC"/>
    <w:rsid w:val="00276EF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1FE5"/>
    <w:rsid w:val="002A2869"/>
    <w:rsid w:val="002B1119"/>
    <w:rsid w:val="002B24D6"/>
    <w:rsid w:val="002C05D7"/>
    <w:rsid w:val="002C3DFC"/>
    <w:rsid w:val="002C41E6"/>
    <w:rsid w:val="002D071A"/>
    <w:rsid w:val="002D34B2"/>
    <w:rsid w:val="002D6A32"/>
    <w:rsid w:val="002D7637"/>
    <w:rsid w:val="002E17F2"/>
    <w:rsid w:val="002E248E"/>
    <w:rsid w:val="002E7CAE"/>
    <w:rsid w:val="002F2771"/>
    <w:rsid w:val="002F37A9"/>
    <w:rsid w:val="002F5073"/>
    <w:rsid w:val="002F62E6"/>
    <w:rsid w:val="002F77F5"/>
    <w:rsid w:val="00301352"/>
    <w:rsid w:val="00301CE6"/>
    <w:rsid w:val="0030256B"/>
    <w:rsid w:val="003038E8"/>
    <w:rsid w:val="00304492"/>
    <w:rsid w:val="0030501F"/>
    <w:rsid w:val="00307BA1"/>
    <w:rsid w:val="00311702"/>
    <w:rsid w:val="00311E82"/>
    <w:rsid w:val="003133BF"/>
    <w:rsid w:val="00313FD6"/>
    <w:rsid w:val="003143BD"/>
    <w:rsid w:val="003203ED"/>
    <w:rsid w:val="00322C9F"/>
    <w:rsid w:val="00324D23"/>
    <w:rsid w:val="0032670E"/>
    <w:rsid w:val="00331751"/>
    <w:rsid w:val="003338DB"/>
    <w:rsid w:val="00334578"/>
    <w:rsid w:val="00334579"/>
    <w:rsid w:val="00335858"/>
    <w:rsid w:val="00336BDA"/>
    <w:rsid w:val="00342BD7"/>
    <w:rsid w:val="0034622A"/>
    <w:rsid w:val="00346DB5"/>
    <w:rsid w:val="003477B1"/>
    <w:rsid w:val="00347BE6"/>
    <w:rsid w:val="003571A4"/>
    <w:rsid w:val="00357380"/>
    <w:rsid w:val="00357F02"/>
    <w:rsid w:val="003602D9"/>
    <w:rsid w:val="003604CE"/>
    <w:rsid w:val="00360580"/>
    <w:rsid w:val="00367748"/>
    <w:rsid w:val="0037009A"/>
    <w:rsid w:val="00370CD0"/>
    <w:rsid w:val="00370E47"/>
    <w:rsid w:val="00371A61"/>
    <w:rsid w:val="003742AC"/>
    <w:rsid w:val="00374A8E"/>
    <w:rsid w:val="00377CE1"/>
    <w:rsid w:val="00385BF0"/>
    <w:rsid w:val="00391E1A"/>
    <w:rsid w:val="003939FF"/>
    <w:rsid w:val="003A2223"/>
    <w:rsid w:val="003A2A0F"/>
    <w:rsid w:val="003A341F"/>
    <w:rsid w:val="003A45A1"/>
    <w:rsid w:val="003A5B0A"/>
    <w:rsid w:val="003A6BAC"/>
    <w:rsid w:val="003A7EF3"/>
    <w:rsid w:val="003B159C"/>
    <w:rsid w:val="003B369F"/>
    <w:rsid w:val="003B36A3"/>
    <w:rsid w:val="003B692C"/>
    <w:rsid w:val="003B7FE5"/>
    <w:rsid w:val="003C11C8"/>
    <w:rsid w:val="003C1DC1"/>
    <w:rsid w:val="003C2702"/>
    <w:rsid w:val="003C2DAB"/>
    <w:rsid w:val="003C7806"/>
    <w:rsid w:val="003D109F"/>
    <w:rsid w:val="003D2478"/>
    <w:rsid w:val="003D3BC0"/>
    <w:rsid w:val="003D5B1F"/>
    <w:rsid w:val="003E15FA"/>
    <w:rsid w:val="003E46A9"/>
    <w:rsid w:val="003E55E4"/>
    <w:rsid w:val="003E74E3"/>
    <w:rsid w:val="003F05C7"/>
    <w:rsid w:val="003F0A21"/>
    <w:rsid w:val="003F2CD4"/>
    <w:rsid w:val="003F6BBE"/>
    <w:rsid w:val="004000E8"/>
    <w:rsid w:val="00401554"/>
    <w:rsid w:val="00402D7E"/>
    <w:rsid w:val="00402E2B"/>
    <w:rsid w:val="0040512B"/>
    <w:rsid w:val="00405CA5"/>
    <w:rsid w:val="00407CD3"/>
    <w:rsid w:val="00410134"/>
    <w:rsid w:val="00410A7F"/>
    <w:rsid w:val="00410B72"/>
    <w:rsid w:val="00410F18"/>
    <w:rsid w:val="0041263E"/>
    <w:rsid w:val="00413AAC"/>
    <w:rsid w:val="00421105"/>
    <w:rsid w:val="00421F94"/>
    <w:rsid w:val="004242F4"/>
    <w:rsid w:val="00427248"/>
    <w:rsid w:val="00435B86"/>
    <w:rsid w:val="00437447"/>
    <w:rsid w:val="00437B5C"/>
    <w:rsid w:val="0044128F"/>
    <w:rsid w:val="00441A92"/>
    <w:rsid w:val="00444F56"/>
    <w:rsid w:val="00446488"/>
    <w:rsid w:val="004517AA"/>
    <w:rsid w:val="0045259B"/>
    <w:rsid w:val="00452CAC"/>
    <w:rsid w:val="0045372C"/>
    <w:rsid w:val="00457565"/>
    <w:rsid w:val="00457B71"/>
    <w:rsid w:val="004629F7"/>
    <w:rsid w:val="00464ED7"/>
    <w:rsid w:val="004669E2"/>
    <w:rsid w:val="0046781D"/>
    <w:rsid w:val="00470C31"/>
    <w:rsid w:val="004734D0"/>
    <w:rsid w:val="0047515B"/>
    <w:rsid w:val="0047556B"/>
    <w:rsid w:val="00477768"/>
    <w:rsid w:val="00477E6E"/>
    <w:rsid w:val="00481903"/>
    <w:rsid w:val="00483443"/>
    <w:rsid w:val="00485717"/>
    <w:rsid w:val="004874C1"/>
    <w:rsid w:val="00492BC5"/>
    <w:rsid w:val="00493F07"/>
    <w:rsid w:val="004964F1"/>
    <w:rsid w:val="004A16BC"/>
    <w:rsid w:val="004A17D7"/>
    <w:rsid w:val="004A2B94"/>
    <w:rsid w:val="004B450E"/>
    <w:rsid w:val="004B470C"/>
    <w:rsid w:val="004B7C0C"/>
    <w:rsid w:val="004C18BA"/>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2915"/>
    <w:rsid w:val="004F4DA3"/>
    <w:rsid w:val="004F7993"/>
    <w:rsid w:val="0050044D"/>
    <w:rsid w:val="00500AD7"/>
    <w:rsid w:val="00503122"/>
    <w:rsid w:val="00503AFB"/>
    <w:rsid w:val="00506557"/>
    <w:rsid w:val="0050677A"/>
    <w:rsid w:val="005108D8"/>
    <w:rsid w:val="005116F9"/>
    <w:rsid w:val="00512E85"/>
    <w:rsid w:val="005153A7"/>
    <w:rsid w:val="00517BC0"/>
    <w:rsid w:val="005201D0"/>
    <w:rsid w:val="005219CF"/>
    <w:rsid w:val="005270CC"/>
    <w:rsid w:val="00532DAE"/>
    <w:rsid w:val="005342C8"/>
    <w:rsid w:val="00534B59"/>
    <w:rsid w:val="00536759"/>
    <w:rsid w:val="00537C62"/>
    <w:rsid w:val="00546970"/>
    <w:rsid w:val="00550C36"/>
    <w:rsid w:val="00551EA1"/>
    <w:rsid w:val="005536C2"/>
    <w:rsid w:val="005540B9"/>
    <w:rsid w:val="00554E19"/>
    <w:rsid w:val="0056121F"/>
    <w:rsid w:val="00563689"/>
    <w:rsid w:val="00563D22"/>
    <w:rsid w:val="00564813"/>
    <w:rsid w:val="005723FE"/>
    <w:rsid w:val="00572505"/>
    <w:rsid w:val="00582012"/>
    <w:rsid w:val="00582809"/>
    <w:rsid w:val="005835DE"/>
    <w:rsid w:val="00586232"/>
    <w:rsid w:val="00586377"/>
    <w:rsid w:val="00586960"/>
    <w:rsid w:val="00586BCD"/>
    <w:rsid w:val="0058798C"/>
    <w:rsid w:val="005900FA"/>
    <w:rsid w:val="005910C7"/>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1C68"/>
    <w:rsid w:val="005E385F"/>
    <w:rsid w:val="005E47D9"/>
    <w:rsid w:val="005E5B81"/>
    <w:rsid w:val="005E6835"/>
    <w:rsid w:val="005F1AD4"/>
    <w:rsid w:val="005F2CB1"/>
    <w:rsid w:val="005F3057"/>
    <w:rsid w:val="005F5620"/>
    <w:rsid w:val="005F5DB4"/>
    <w:rsid w:val="005F618C"/>
    <w:rsid w:val="005F70BD"/>
    <w:rsid w:val="0060283C"/>
    <w:rsid w:val="00604F14"/>
    <w:rsid w:val="00605C76"/>
    <w:rsid w:val="00611B83"/>
    <w:rsid w:val="00613257"/>
    <w:rsid w:val="00620A71"/>
    <w:rsid w:val="00620D80"/>
    <w:rsid w:val="006234A6"/>
    <w:rsid w:val="00630001"/>
    <w:rsid w:val="006311B3"/>
    <w:rsid w:val="00631B3B"/>
    <w:rsid w:val="0063284C"/>
    <w:rsid w:val="00636398"/>
    <w:rsid w:val="006368D3"/>
    <w:rsid w:val="006377EC"/>
    <w:rsid w:val="00637F26"/>
    <w:rsid w:val="0064151F"/>
    <w:rsid w:val="00641533"/>
    <w:rsid w:val="00641BE4"/>
    <w:rsid w:val="0064208D"/>
    <w:rsid w:val="00643475"/>
    <w:rsid w:val="0064396A"/>
    <w:rsid w:val="0064624E"/>
    <w:rsid w:val="006466D1"/>
    <w:rsid w:val="006467EC"/>
    <w:rsid w:val="00650AB9"/>
    <w:rsid w:val="00653D4D"/>
    <w:rsid w:val="00655733"/>
    <w:rsid w:val="00655ACD"/>
    <w:rsid w:val="00655F94"/>
    <w:rsid w:val="00656A92"/>
    <w:rsid w:val="00656DDE"/>
    <w:rsid w:val="0066011D"/>
    <w:rsid w:val="006607C0"/>
    <w:rsid w:val="006613A6"/>
    <w:rsid w:val="00661F2A"/>
    <w:rsid w:val="006627A2"/>
    <w:rsid w:val="006634E6"/>
    <w:rsid w:val="006655EE"/>
    <w:rsid w:val="00667EE7"/>
    <w:rsid w:val="00670922"/>
    <w:rsid w:val="00670BE1"/>
    <w:rsid w:val="00670E6F"/>
    <w:rsid w:val="0067218F"/>
    <w:rsid w:val="006741F2"/>
    <w:rsid w:val="00674CC3"/>
    <w:rsid w:val="00675C72"/>
    <w:rsid w:val="00677155"/>
    <w:rsid w:val="006771F9"/>
    <w:rsid w:val="006776D7"/>
    <w:rsid w:val="00677CB9"/>
    <w:rsid w:val="00681003"/>
    <w:rsid w:val="006817C9"/>
    <w:rsid w:val="00683ECE"/>
    <w:rsid w:val="006935C1"/>
    <w:rsid w:val="00695FC2"/>
    <w:rsid w:val="00696949"/>
    <w:rsid w:val="00697052"/>
    <w:rsid w:val="006A46FB"/>
    <w:rsid w:val="006A554D"/>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6F7EF3"/>
    <w:rsid w:val="00700EC6"/>
    <w:rsid w:val="00703346"/>
    <w:rsid w:val="0070346E"/>
    <w:rsid w:val="0070348E"/>
    <w:rsid w:val="00704EDB"/>
    <w:rsid w:val="00706101"/>
    <w:rsid w:val="00707072"/>
    <w:rsid w:val="00707D61"/>
    <w:rsid w:val="00712287"/>
    <w:rsid w:val="00712772"/>
    <w:rsid w:val="007148D3"/>
    <w:rsid w:val="00715B9A"/>
    <w:rsid w:val="00720E9E"/>
    <w:rsid w:val="0072600F"/>
    <w:rsid w:val="00726EA6"/>
    <w:rsid w:val="00727208"/>
    <w:rsid w:val="007272F1"/>
    <w:rsid w:val="00727680"/>
    <w:rsid w:val="00732096"/>
    <w:rsid w:val="007348B1"/>
    <w:rsid w:val="007362A6"/>
    <w:rsid w:val="00736D7D"/>
    <w:rsid w:val="00740E58"/>
    <w:rsid w:val="00740EEE"/>
    <w:rsid w:val="007445A0"/>
    <w:rsid w:val="0074461B"/>
    <w:rsid w:val="0074524B"/>
    <w:rsid w:val="007454F4"/>
    <w:rsid w:val="007468F7"/>
    <w:rsid w:val="007473F1"/>
    <w:rsid w:val="00747D8B"/>
    <w:rsid w:val="00751228"/>
    <w:rsid w:val="007571E1"/>
    <w:rsid w:val="007604B2"/>
    <w:rsid w:val="00765281"/>
    <w:rsid w:val="00766BAD"/>
    <w:rsid w:val="0076710E"/>
    <w:rsid w:val="007727A5"/>
    <w:rsid w:val="00775375"/>
    <w:rsid w:val="007755F2"/>
    <w:rsid w:val="00776971"/>
    <w:rsid w:val="0078177E"/>
    <w:rsid w:val="0078304C"/>
    <w:rsid w:val="00783673"/>
    <w:rsid w:val="007850E2"/>
    <w:rsid w:val="00785490"/>
    <w:rsid w:val="00787677"/>
    <w:rsid w:val="00790DD4"/>
    <w:rsid w:val="007925EA"/>
    <w:rsid w:val="00793CD8"/>
    <w:rsid w:val="00795C92"/>
    <w:rsid w:val="00796231"/>
    <w:rsid w:val="007973DE"/>
    <w:rsid w:val="007A0301"/>
    <w:rsid w:val="007A1CB3"/>
    <w:rsid w:val="007A306F"/>
    <w:rsid w:val="007A43A6"/>
    <w:rsid w:val="007A58A6"/>
    <w:rsid w:val="007B3985"/>
    <w:rsid w:val="007B3D2D"/>
    <w:rsid w:val="007B50AE"/>
    <w:rsid w:val="007B51DF"/>
    <w:rsid w:val="007C05DD"/>
    <w:rsid w:val="007C3D18"/>
    <w:rsid w:val="007C46B5"/>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088F"/>
    <w:rsid w:val="00801C02"/>
    <w:rsid w:val="008035A2"/>
    <w:rsid w:val="00803FAE"/>
    <w:rsid w:val="00805DC4"/>
    <w:rsid w:val="0080605F"/>
    <w:rsid w:val="00807786"/>
    <w:rsid w:val="00811FCB"/>
    <w:rsid w:val="008158D6"/>
    <w:rsid w:val="0081669C"/>
    <w:rsid w:val="00817196"/>
    <w:rsid w:val="008171D2"/>
    <w:rsid w:val="008173B2"/>
    <w:rsid w:val="00817D39"/>
    <w:rsid w:val="008225CB"/>
    <w:rsid w:val="00822B3A"/>
    <w:rsid w:val="00823111"/>
    <w:rsid w:val="008235DB"/>
    <w:rsid w:val="00823B01"/>
    <w:rsid w:val="00824AB4"/>
    <w:rsid w:val="00825A9C"/>
    <w:rsid w:val="00825C42"/>
    <w:rsid w:val="00825D25"/>
    <w:rsid w:val="00827D6F"/>
    <w:rsid w:val="00833714"/>
    <w:rsid w:val="00835328"/>
    <w:rsid w:val="008376AC"/>
    <w:rsid w:val="0084172E"/>
    <w:rsid w:val="00843B56"/>
    <w:rsid w:val="008444E8"/>
    <w:rsid w:val="00844E80"/>
    <w:rsid w:val="00846855"/>
    <w:rsid w:val="00846FE7"/>
    <w:rsid w:val="008525F8"/>
    <w:rsid w:val="00854669"/>
    <w:rsid w:val="00856911"/>
    <w:rsid w:val="00865524"/>
    <w:rsid w:val="008677FD"/>
    <w:rsid w:val="008706D4"/>
    <w:rsid w:val="00870F8A"/>
    <w:rsid w:val="008719A4"/>
    <w:rsid w:val="00871D23"/>
    <w:rsid w:val="00874312"/>
    <w:rsid w:val="0087437C"/>
    <w:rsid w:val="00874931"/>
    <w:rsid w:val="008755C4"/>
    <w:rsid w:val="00875CD7"/>
    <w:rsid w:val="00876B4D"/>
    <w:rsid w:val="00877F18"/>
    <w:rsid w:val="00880B93"/>
    <w:rsid w:val="00881F2F"/>
    <w:rsid w:val="00882F42"/>
    <w:rsid w:val="00890C95"/>
    <w:rsid w:val="00894A88"/>
    <w:rsid w:val="00895386"/>
    <w:rsid w:val="00897195"/>
    <w:rsid w:val="00897C7A"/>
    <w:rsid w:val="008A21FF"/>
    <w:rsid w:val="008A2CE2"/>
    <w:rsid w:val="008A30AC"/>
    <w:rsid w:val="008A44B8"/>
    <w:rsid w:val="008A51A8"/>
    <w:rsid w:val="008A54C7"/>
    <w:rsid w:val="008A7704"/>
    <w:rsid w:val="008A77D8"/>
    <w:rsid w:val="008A7EDC"/>
    <w:rsid w:val="008B0483"/>
    <w:rsid w:val="008B120C"/>
    <w:rsid w:val="008B14C9"/>
    <w:rsid w:val="008B51A0"/>
    <w:rsid w:val="008B592A"/>
    <w:rsid w:val="008B6143"/>
    <w:rsid w:val="008B7B5C"/>
    <w:rsid w:val="008C012E"/>
    <w:rsid w:val="008C0C99"/>
    <w:rsid w:val="008C1D78"/>
    <w:rsid w:val="008C2017"/>
    <w:rsid w:val="008C21F4"/>
    <w:rsid w:val="008C4958"/>
    <w:rsid w:val="008C4BAA"/>
    <w:rsid w:val="008C5D9C"/>
    <w:rsid w:val="008C640F"/>
    <w:rsid w:val="008C6AE8"/>
    <w:rsid w:val="008C7573"/>
    <w:rsid w:val="008D34F1"/>
    <w:rsid w:val="008D39D8"/>
    <w:rsid w:val="008D6D1A"/>
    <w:rsid w:val="008D77F2"/>
    <w:rsid w:val="008E0927"/>
    <w:rsid w:val="008E1909"/>
    <w:rsid w:val="008E1B8B"/>
    <w:rsid w:val="008E234F"/>
    <w:rsid w:val="008E28F5"/>
    <w:rsid w:val="008E3E60"/>
    <w:rsid w:val="008F03D8"/>
    <w:rsid w:val="008F14D1"/>
    <w:rsid w:val="008F1EAB"/>
    <w:rsid w:val="008F2F68"/>
    <w:rsid w:val="008F33DC"/>
    <w:rsid w:val="008F477F"/>
    <w:rsid w:val="008F5F94"/>
    <w:rsid w:val="008F6358"/>
    <w:rsid w:val="008F78EF"/>
    <w:rsid w:val="00902350"/>
    <w:rsid w:val="0090336B"/>
    <w:rsid w:val="009053AA"/>
    <w:rsid w:val="00906939"/>
    <w:rsid w:val="009106CA"/>
    <w:rsid w:val="00910B7D"/>
    <w:rsid w:val="00911DFB"/>
    <w:rsid w:val="009139D9"/>
    <w:rsid w:val="00914AD8"/>
    <w:rsid w:val="00916079"/>
    <w:rsid w:val="00917CE9"/>
    <w:rsid w:val="00920BF2"/>
    <w:rsid w:val="00922010"/>
    <w:rsid w:val="00924011"/>
    <w:rsid w:val="00931BD9"/>
    <w:rsid w:val="009320CA"/>
    <w:rsid w:val="009368F3"/>
    <w:rsid w:val="00940213"/>
    <w:rsid w:val="00941636"/>
    <w:rsid w:val="00943742"/>
    <w:rsid w:val="00943FC3"/>
    <w:rsid w:val="00944D43"/>
    <w:rsid w:val="00945C05"/>
    <w:rsid w:val="00946945"/>
    <w:rsid w:val="009475BF"/>
    <w:rsid w:val="00947713"/>
    <w:rsid w:val="00950DE7"/>
    <w:rsid w:val="00953920"/>
    <w:rsid w:val="00953D47"/>
    <w:rsid w:val="0095681E"/>
    <w:rsid w:val="009572D4"/>
    <w:rsid w:val="00960F7D"/>
    <w:rsid w:val="00961921"/>
    <w:rsid w:val="0096430A"/>
    <w:rsid w:val="0096477F"/>
    <w:rsid w:val="0096554B"/>
    <w:rsid w:val="0096584A"/>
    <w:rsid w:val="009670F8"/>
    <w:rsid w:val="0097190F"/>
    <w:rsid w:val="00971F08"/>
    <w:rsid w:val="00973818"/>
    <w:rsid w:val="0097603D"/>
    <w:rsid w:val="00976949"/>
    <w:rsid w:val="00980477"/>
    <w:rsid w:val="00984E66"/>
    <w:rsid w:val="00985253"/>
    <w:rsid w:val="009853B3"/>
    <w:rsid w:val="009877CB"/>
    <w:rsid w:val="00987B34"/>
    <w:rsid w:val="00990630"/>
    <w:rsid w:val="00991761"/>
    <w:rsid w:val="00994DCA"/>
    <w:rsid w:val="009960EC"/>
    <w:rsid w:val="009970DD"/>
    <w:rsid w:val="009A027F"/>
    <w:rsid w:val="009A0602"/>
    <w:rsid w:val="009A0FBA"/>
    <w:rsid w:val="009A1601"/>
    <w:rsid w:val="009A4514"/>
    <w:rsid w:val="009A462D"/>
    <w:rsid w:val="009A4BD6"/>
    <w:rsid w:val="009A5CBA"/>
    <w:rsid w:val="009B1768"/>
    <w:rsid w:val="009B1F30"/>
    <w:rsid w:val="009B227E"/>
    <w:rsid w:val="009B3AC2"/>
    <w:rsid w:val="009B4DF4"/>
    <w:rsid w:val="009B564E"/>
    <w:rsid w:val="009B569B"/>
    <w:rsid w:val="009B7E87"/>
    <w:rsid w:val="009C0D4F"/>
    <w:rsid w:val="009C403E"/>
    <w:rsid w:val="009C69E7"/>
    <w:rsid w:val="009D09F9"/>
    <w:rsid w:val="009D2ACB"/>
    <w:rsid w:val="009D4FF0"/>
    <w:rsid w:val="009D5F4C"/>
    <w:rsid w:val="009D6BB6"/>
    <w:rsid w:val="009D703C"/>
    <w:rsid w:val="009D718F"/>
    <w:rsid w:val="009E068F"/>
    <w:rsid w:val="009E14E0"/>
    <w:rsid w:val="009E35DB"/>
    <w:rsid w:val="009E42A1"/>
    <w:rsid w:val="009E47A3"/>
    <w:rsid w:val="009F08F3"/>
    <w:rsid w:val="009F1BBA"/>
    <w:rsid w:val="009F344F"/>
    <w:rsid w:val="009F7792"/>
    <w:rsid w:val="00A01E69"/>
    <w:rsid w:val="00A046AC"/>
    <w:rsid w:val="00A048A8"/>
    <w:rsid w:val="00A064C3"/>
    <w:rsid w:val="00A101F1"/>
    <w:rsid w:val="00A12653"/>
    <w:rsid w:val="00A13E54"/>
    <w:rsid w:val="00A1638E"/>
    <w:rsid w:val="00A16C26"/>
    <w:rsid w:val="00A17F63"/>
    <w:rsid w:val="00A2193B"/>
    <w:rsid w:val="00A2351A"/>
    <w:rsid w:val="00A23ABF"/>
    <w:rsid w:val="00A264A9"/>
    <w:rsid w:val="00A27785"/>
    <w:rsid w:val="00A30187"/>
    <w:rsid w:val="00A343C0"/>
    <w:rsid w:val="00A3448A"/>
    <w:rsid w:val="00A36297"/>
    <w:rsid w:val="00A41E2B"/>
    <w:rsid w:val="00A45B74"/>
    <w:rsid w:val="00A478B2"/>
    <w:rsid w:val="00A504D2"/>
    <w:rsid w:val="00A52E1D"/>
    <w:rsid w:val="00A5490F"/>
    <w:rsid w:val="00A558EB"/>
    <w:rsid w:val="00A61499"/>
    <w:rsid w:val="00A62A77"/>
    <w:rsid w:val="00A63483"/>
    <w:rsid w:val="00A657D7"/>
    <w:rsid w:val="00A660AC"/>
    <w:rsid w:val="00A67E6C"/>
    <w:rsid w:val="00A70796"/>
    <w:rsid w:val="00A71B99"/>
    <w:rsid w:val="00A725C0"/>
    <w:rsid w:val="00A739D0"/>
    <w:rsid w:val="00A761D4"/>
    <w:rsid w:val="00A766FA"/>
    <w:rsid w:val="00A77EC4"/>
    <w:rsid w:val="00A86418"/>
    <w:rsid w:val="00A86868"/>
    <w:rsid w:val="00A92879"/>
    <w:rsid w:val="00A934AB"/>
    <w:rsid w:val="00A9442A"/>
    <w:rsid w:val="00A94494"/>
    <w:rsid w:val="00AA016F"/>
    <w:rsid w:val="00AA1ED6"/>
    <w:rsid w:val="00AA51D6"/>
    <w:rsid w:val="00AA6A04"/>
    <w:rsid w:val="00AB061C"/>
    <w:rsid w:val="00AB0BC8"/>
    <w:rsid w:val="00AB0FCC"/>
    <w:rsid w:val="00AB11CA"/>
    <w:rsid w:val="00AB14D9"/>
    <w:rsid w:val="00AB4AB8"/>
    <w:rsid w:val="00AB655E"/>
    <w:rsid w:val="00AC007F"/>
    <w:rsid w:val="00AC2DD9"/>
    <w:rsid w:val="00AC2ECD"/>
    <w:rsid w:val="00AC3119"/>
    <w:rsid w:val="00AC49FB"/>
    <w:rsid w:val="00AC5A10"/>
    <w:rsid w:val="00AC640C"/>
    <w:rsid w:val="00AD0AA3"/>
    <w:rsid w:val="00AD2642"/>
    <w:rsid w:val="00AD3F94"/>
    <w:rsid w:val="00AD4A5A"/>
    <w:rsid w:val="00AE0234"/>
    <w:rsid w:val="00AE27AC"/>
    <w:rsid w:val="00AE40E0"/>
    <w:rsid w:val="00AE4DBA"/>
    <w:rsid w:val="00AE4F07"/>
    <w:rsid w:val="00AF19E0"/>
    <w:rsid w:val="00AF1C5D"/>
    <w:rsid w:val="00AF42D7"/>
    <w:rsid w:val="00B006FE"/>
    <w:rsid w:val="00B007CB"/>
    <w:rsid w:val="00B02565"/>
    <w:rsid w:val="00B02AA9"/>
    <w:rsid w:val="00B02C00"/>
    <w:rsid w:val="00B02FA3"/>
    <w:rsid w:val="00B04957"/>
    <w:rsid w:val="00B05084"/>
    <w:rsid w:val="00B07E9A"/>
    <w:rsid w:val="00B12A07"/>
    <w:rsid w:val="00B157F9"/>
    <w:rsid w:val="00B15A7E"/>
    <w:rsid w:val="00B20256"/>
    <w:rsid w:val="00B20D09"/>
    <w:rsid w:val="00B22DCE"/>
    <w:rsid w:val="00B2763F"/>
    <w:rsid w:val="00B27AAC"/>
    <w:rsid w:val="00B30929"/>
    <w:rsid w:val="00B31D99"/>
    <w:rsid w:val="00B372AA"/>
    <w:rsid w:val="00B40445"/>
    <w:rsid w:val="00B41888"/>
    <w:rsid w:val="00B45A52"/>
    <w:rsid w:val="00B46175"/>
    <w:rsid w:val="00B46E62"/>
    <w:rsid w:val="00B52101"/>
    <w:rsid w:val="00B5330B"/>
    <w:rsid w:val="00B608FC"/>
    <w:rsid w:val="00B63F83"/>
    <w:rsid w:val="00B664C7"/>
    <w:rsid w:val="00B709C1"/>
    <w:rsid w:val="00B739F6"/>
    <w:rsid w:val="00B81A6C"/>
    <w:rsid w:val="00B83D6A"/>
    <w:rsid w:val="00B85DE5"/>
    <w:rsid w:val="00B87311"/>
    <w:rsid w:val="00B90F73"/>
    <w:rsid w:val="00B9186D"/>
    <w:rsid w:val="00B91A51"/>
    <w:rsid w:val="00B93B59"/>
    <w:rsid w:val="00B9406A"/>
    <w:rsid w:val="00BA2280"/>
    <w:rsid w:val="00BA2A08"/>
    <w:rsid w:val="00BA3921"/>
    <w:rsid w:val="00BA56D2"/>
    <w:rsid w:val="00BA76E0"/>
    <w:rsid w:val="00BB2A25"/>
    <w:rsid w:val="00BB51E9"/>
    <w:rsid w:val="00BC0FDC"/>
    <w:rsid w:val="00BC3053"/>
    <w:rsid w:val="00BC35ED"/>
    <w:rsid w:val="00BC404C"/>
    <w:rsid w:val="00BC4D2E"/>
    <w:rsid w:val="00BC590C"/>
    <w:rsid w:val="00BC6A34"/>
    <w:rsid w:val="00BC6F15"/>
    <w:rsid w:val="00BD0078"/>
    <w:rsid w:val="00BD3E71"/>
    <w:rsid w:val="00BD48AC"/>
    <w:rsid w:val="00BD4964"/>
    <w:rsid w:val="00BD5F1A"/>
    <w:rsid w:val="00BD6434"/>
    <w:rsid w:val="00BD7D33"/>
    <w:rsid w:val="00BE1234"/>
    <w:rsid w:val="00BE1C5A"/>
    <w:rsid w:val="00BE2FA6"/>
    <w:rsid w:val="00BE333F"/>
    <w:rsid w:val="00BE5B9B"/>
    <w:rsid w:val="00BE73C3"/>
    <w:rsid w:val="00BE7406"/>
    <w:rsid w:val="00BE7603"/>
    <w:rsid w:val="00BF213B"/>
    <w:rsid w:val="00BF3279"/>
    <w:rsid w:val="00BF3EFE"/>
    <w:rsid w:val="00BF74C7"/>
    <w:rsid w:val="00C010AF"/>
    <w:rsid w:val="00C01575"/>
    <w:rsid w:val="00C015F1"/>
    <w:rsid w:val="00C01F33"/>
    <w:rsid w:val="00C02CC6"/>
    <w:rsid w:val="00C040F7"/>
    <w:rsid w:val="00C044AB"/>
    <w:rsid w:val="00C05706"/>
    <w:rsid w:val="00C07377"/>
    <w:rsid w:val="00C07665"/>
    <w:rsid w:val="00C10478"/>
    <w:rsid w:val="00C10951"/>
    <w:rsid w:val="00C12107"/>
    <w:rsid w:val="00C14D4B"/>
    <w:rsid w:val="00C154BB"/>
    <w:rsid w:val="00C26DBD"/>
    <w:rsid w:val="00C27860"/>
    <w:rsid w:val="00C279B5"/>
    <w:rsid w:val="00C27C45"/>
    <w:rsid w:val="00C348CB"/>
    <w:rsid w:val="00C34EF2"/>
    <w:rsid w:val="00C354D9"/>
    <w:rsid w:val="00C3719D"/>
    <w:rsid w:val="00C42675"/>
    <w:rsid w:val="00C451C1"/>
    <w:rsid w:val="00C5081D"/>
    <w:rsid w:val="00C50B97"/>
    <w:rsid w:val="00C52AB0"/>
    <w:rsid w:val="00C5308F"/>
    <w:rsid w:val="00C54995"/>
    <w:rsid w:val="00C54D41"/>
    <w:rsid w:val="00C60783"/>
    <w:rsid w:val="00C64672"/>
    <w:rsid w:val="00C65D02"/>
    <w:rsid w:val="00C6676F"/>
    <w:rsid w:val="00C70697"/>
    <w:rsid w:val="00C72EF4"/>
    <w:rsid w:val="00C734EC"/>
    <w:rsid w:val="00C75D2F"/>
    <w:rsid w:val="00C767BE"/>
    <w:rsid w:val="00C76E3C"/>
    <w:rsid w:val="00C77BFD"/>
    <w:rsid w:val="00C81568"/>
    <w:rsid w:val="00C82C19"/>
    <w:rsid w:val="00C8423B"/>
    <w:rsid w:val="00C9027A"/>
    <w:rsid w:val="00C9068E"/>
    <w:rsid w:val="00C90785"/>
    <w:rsid w:val="00C93C4B"/>
    <w:rsid w:val="00C944AB"/>
    <w:rsid w:val="00C95B40"/>
    <w:rsid w:val="00C97623"/>
    <w:rsid w:val="00CA0230"/>
    <w:rsid w:val="00CA1ED8"/>
    <w:rsid w:val="00CA3F6F"/>
    <w:rsid w:val="00CA444B"/>
    <w:rsid w:val="00CA4E21"/>
    <w:rsid w:val="00CB1F63"/>
    <w:rsid w:val="00CB7170"/>
    <w:rsid w:val="00CC040E"/>
    <w:rsid w:val="00CC111F"/>
    <w:rsid w:val="00CC1A6B"/>
    <w:rsid w:val="00CC2011"/>
    <w:rsid w:val="00CC3EA0"/>
    <w:rsid w:val="00CC3F1F"/>
    <w:rsid w:val="00CC7B45"/>
    <w:rsid w:val="00CD1188"/>
    <w:rsid w:val="00CD2ED1"/>
    <w:rsid w:val="00CD337B"/>
    <w:rsid w:val="00CD5696"/>
    <w:rsid w:val="00CE0284"/>
    <w:rsid w:val="00CE133C"/>
    <w:rsid w:val="00CE41AD"/>
    <w:rsid w:val="00CE7561"/>
    <w:rsid w:val="00CF1354"/>
    <w:rsid w:val="00CF3B1F"/>
    <w:rsid w:val="00CF3BF6"/>
    <w:rsid w:val="00CF57DA"/>
    <w:rsid w:val="00CF625B"/>
    <w:rsid w:val="00CF687E"/>
    <w:rsid w:val="00D0155E"/>
    <w:rsid w:val="00D0349B"/>
    <w:rsid w:val="00D04BC4"/>
    <w:rsid w:val="00D10249"/>
    <w:rsid w:val="00D106B4"/>
    <w:rsid w:val="00D115C3"/>
    <w:rsid w:val="00D11897"/>
    <w:rsid w:val="00D13135"/>
    <w:rsid w:val="00D13571"/>
    <w:rsid w:val="00D13E4E"/>
    <w:rsid w:val="00D20050"/>
    <w:rsid w:val="00D239A7"/>
    <w:rsid w:val="00D23F47"/>
    <w:rsid w:val="00D36E71"/>
    <w:rsid w:val="00D3793B"/>
    <w:rsid w:val="00D37D87"/>
    <w:rsid w:val="00D40B33"/>
    <w:rsid w:val="00D42A7F"/>
    <w:rsid w:val="00D4318F"/>
    <w:rsid w:val="00D438BF"/>
    <w:rsid w:val="00D440F8"/>
    <w:rsid w:val="00D47CC0"/>
    <w:rsid w:val="00D546FF"/>
    <w:rsid w:val="00D55180"/>
    <w:rsid w:val="00D55AD5"/>
    <w:rsid w:val="00D576CA"/>
    <w:rsid w:val="00D61AF5"/>
    <w:rsid w:val="00D652B5"/>
    <w:rsid w:val="00D66155"/>
    <w:rsid w:val="00D708B0"/>
    <w:rsid w:val="00D70FCF"/>
    <w:rsid w:val="00D763F7"/>
    <w:rsid w:val="00D77B1D"/>
    <w:rsid w:val="00D8021F"/>
    <w:rsid w:val="00D80383"/>
    <w:rsid w:val="00D823C6"/>
    <w:rsid w:val="00D869E1"/>
    <w:rsid w:val="00D86CA3"/>
    <w:rsid w:val="00D871CE"/>
    <w:rsid w:val="00D9196D"/>
    <w:rsid w:val="00D92982"/>
    <w:rsid w:val="00D92EFF"/>
    <w:rsid w:val="00D95C04"/>
    <w:rsid w:val="00DA145E"/>
    <w:rsid w:val="00DA305E"/>
    <w:rsid w:val="00DA5417"/>
    <w:rsid w:val="00DA56E8"/>
    <w:rsid w:val="00DB0009"/>
    <w:rsid w:val="00DB27F0"/>
    <w:rsid w:val="00DB3730"/>
    <w:rsid w:val="00DB377D"/>
    <w:rsid w:val="00DB4741"/>
    <w:rsid w:val="00DC2D36"/>
    <w:rsid w:val="00DC2F9F"/>
    <w:rsid w:val="00DC4220"/>
    <w:rsid w:val="00DC49B8"/>
    <w:rsid w:val="00DC53EF"/>
    <w:rsid w:val="00DC6A6D"/>
    <w:rsid w:val="00DD0B6F"/>
    <w:rsid w:val="00DD4A18"/>
    <w:rsid w:val="00DD5DFE"/>
    <w:rsid w:val="00DE2008"/>
    <w:rsid w:val="00DE35AD"/>
    <w:rsid w:val="00DE5608"/>
    <w:rsid w:val="00DE58D0"/>
    <w:rsid w:val="00DE5DCC"/>
    <w:rsid w:val="00DE654F"/>
    <w:rsid w:val="00DE761A"/>
    <w:rsid w:val="00DF0B6E"/>
    <w:rsid w:val="00DF15E0"/>
    <w:rsid w:val="00DF189F"/>
    <w:rsid w:val="00DF36BF"/>
    <w:rsid w:val="00DF37A0"/>
    <w:rsid w:val="00E00F56"/>
    <w:rsid w:val="00E02C95"/>
    <w:rsid w:val="00E05F90"/>
    <w:rsid w:val="00E10F57"/>
    <w:rsid w:val="00E110E7"/>
    <w:rsid w:val="00E11B20"/>
    <w:rsid w:val="00E17FA2"/>
    <w:rsid w:val="00E22330"/>
    <w:rsid w:val="00E22AA3"/>
    <w:rsid w:val="00E26ACC"/>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26CF"/>
    <w:rsid w:val="00E53553"/>
    <w:rsid w:val="00E53B75"/>
    <w:rsid w:val="00E54E3B"/>
    <w:rsid w:val="00E57565"/>
    <w:rsid w:val="00E61B60"/>
    <w:rsid w:val="00E620F6"/>
    <w:rsid w:val="00E63838"/>
    <w:rsid w:val="00E63C3C"/>
    <w:rsid w:val="00E64434"/>
    <w:rsid w:val="00E64629"/>
    <w:rsid w:val="00E67C51"/>
    <w:rsid w:val="00E7287A"/>
    <w:rsid w:val="00E72EFC"/>
    <w:rsid w:val="00E734CA"/>
    <w:rsid w:val="00E73E05"/>
    <w:rsid w:val="00E758EC"/>
    <w:rsid w:val="00E8234C"/>
    <w:rsid w:val="00E83AA9"/>
    <w:rsid w:val="00E85928"/>
    <w:rsid w:val="00E8634B"/>
    <w:rsid w:val="00E86C89"/>
    <w:rsid w:val="00E87822"/>
    <w:rsid w:val="00E90395"/>
    <w:rsid w:val="00E90E49"/>
    <w:rsid w:val="00E917F9"/>
    <w:rsid w:val="00E91F98"/>
    <w:rsid w:val="00E9291C"/>
    <w:rsid w:val="00E93FFE"/>
    <w:rsid w:val="00E94F8A"/>
    <w:rsid w:val="00E967C7"/>
    <w:rsid w:val="00EA7157"/>
    <w:rsid w:val="00EA7A41"/>
    <w:rsid w:val="00EB048A"/>
    <w:rsid w:val="00EB077B"/>
    <w:rsid w:val="00EB0C85"/>
    <w:rsid w:val="00EB390A"/>
    <w:rsid w:val="00EB4EA2"/>
    <w:rsid w:val="00EB59A2"/>
    <w:rsid w:val="00EB79C9"/>
    <w:rsid w:val="00EC27C6"/>
    <w:rsid w:val="00EC3CD9"/>
    <w:rsid w:val="00EC4207"/>
    <w:rsid w:val="00EC5653"/>
    <w:rsid w:val="00EC5C69"/>
    <w:rsid w:val="00EC61E8"/>
    <w:rsid w:val="00EC6DA5"/>
    <w:rsid w:val="00EC71CE"/>
    <w:rsid w:val="00ED054C"/>
    <w:rsid w:val="00ED1006"/>
    <w:rsid w:val="00ED17EC"/>
    <w:rsid w:val="00ED6FF7"/>
    <w:rsid w:val="00EE104A"/>
    <w:rsid w:val="00EE3B7C"/>
    <w:rsid w:val="00EE4D9A"/>
    <w:rsid w:val="00EF18FE"/>
    <w:rsid w:val="00EF5787"/>
    <w:rsid w:val="00EF60D0"/>
    <w:rsid w:val="00EF6B7B"/>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1B32"/>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871FE"/>
    <w:rsid w:val="00F9056A"/>
    <w:rsid w:val="00F90BAB"/>
    <w:rsid w:val="00F90F8D"/>
    <w:rsid w:val="00F92782"/>
    <w:rsid w:val="00F93AA9"/>
    <w:rsid w:val="00F95EE3"/>
    <w:rsid w:val="00F96985"/>
    <w:rsid w:val="00F97838"/>
    <w:rsid w:val="00FA2BB3"/>
    <w:rsid w:val="00FB36B6"/>
    <w:rsid w:val="00FB4C80"/>
    <w:rsid w:val="00FB528C"/>
    <w:rsid w:val="00FB52F6"/>
    <w:rsid w:val="00FB6A6A"/>
    <w:rsid w:val="00FC677A"/>
    <w:rsid w:val="00FC7429"/>
    <w:rsid w:val="00FD046E"/>
    <w:rsid w:val="00FD07F6"/>
    <w:rsid w:val="00FD1EC8"/>
    <w:rsid w:val="00FD23CA"/>
    <w:rsid w:val="00FD286B"/>
    <w:rsid w:val="00FD47ED"/>
    <w:rsid w:val="00FD61E8"/>
    <w:rsid w:val="00FD74DB"/>
    <w:rsid w:val="00FD7660"/>
    <w:rsid w:val="00FE0655"/>
    <w:rsid w:val="00FE2365"/>
    <w:rsid w:val="00FE4C7B"/>
    <w:rsid w:val="00FE7336"/>
    <w:rsid w:val="00FE787C"/>
    <w:rsid w:val="00FE7B0C"/>
    <w:rsid w:val="00FF40FF"/>
    <w:rsid w:val="00FF45A5"/>
    <w:rsid w:val="00FF50DA"/>
    <w:rsid w:val="00FF5C91"/>
    <w:rsid w:val="00FF6556"/>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EB1981"/>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uiPriority w:val="99"/>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uiPriority w:val="99"/>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 w:type="character" w:styleId="PlaceholderText">
    <w:name w:val="Placeholder Text"/>
    <w:basedOn w:val="DefaultParagraphFont"/>
    <w:uiPriority w:val="99"/>
    <w:semiHidden/>
    <w:rsid w:val="00605C76"/>
    <w:rPr>
      <w:color w:val="808080"/>
    </w:rPr>
  </w:style>
  <w:style w:type="character" w:customStyle="1" w:styleId="TACChar">
    <w:name w:val="TAC Char"/>
    <w:link w:val="TAC"/>
    <w:rsid w:val="00E535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29341">
      <w:bodyDiv w:val="1"/>
      <w:marLeft w:val="0"/>
      <w:marRight w:val="0"/>
      <w:marTop w:val="0"/>
      <w:marBottom w:val="0"/>
      <w:divBdr>
        <w:top w:val="none" w:sz="0" w:space="0" w:color="auto"/>
        <w:left w:val="none" w:sz="0" w:space="0" w:color="auto"/>
        <w:bottom w:val="none" w:sz="0" w:space="0" w:color="auto"/>
        <w:right w:val="none" w:sz="0" w:space="0" w:color="auto"/>
      </w:divBdr>
    </w:div>
    <w:div w:id="44837970">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2101375">
      <w:bodyDiv w:val="1"/>
      <w:marLeft w:val="0"/>
      <w:marRight w:val="0"/>
      <w:marTop w:val="0"/>
      <w:marBottom w:val="0"/>
      <w:divBdr>
        <w:top w:val="none" w:sz="0" w:space="0" w:color="auto"/>
        <w:left w:val="none" w:sz="0" w:space="0" w:color="auto"/>
        <w:bottom w:val="none" w:sz="0" w:space="0" w:color="auto"/>
        <w:right w:val="none" w:sz="0" w:space="0" w:color="auto"/>
      </w:divBdr>
      <w:divsChild>
        <w:div w:id="1967080918">
          <w:marLeft w:val="547"/>
          <w:marRight w:val="0"/>
          <w:marTop w:val="120"/>
          <w:marBottom w:val="0"/>
          <w:divBdr>
            <w:top w:val="none" w:sz="0" w:space="0" w:color="auto"/>
            <w:left w:val="none" w:sz="0" w:space="0" w:color="auto"/>
            <w:bottom w:val="none" w:sz="0" w:space="0" w:color="auto"/>
            <w:right w:val="none" w:sz="0" w:space="0" w:color="auto"/>
          </w:divBdr>
        </w:div>
        <w:div w:id="1966890169">
          <w:marLeft w:val="1166"/>
          <w:marRight w:val="0"/>
          <w:marTop w:val="106"/>
          <w:marBottom w:val="0"/>
          <w:divBdr>
            <w:top w:val="none" w:sz="0" w:space="0" w:color="auto"/>
            <w:left w:val="none" w:sz="0" w:space="0" w:color="auto"/>
            <w:bottom w:val="none" w:sz="0" w:space="0" w:color="auto"/>
            <w:right w:val="none" w:sz="0" w:space="0" w:color="auto"/>
          </w:divBdr>
        </w:div>
        <w:div w:id="1298026232">
          <w:marLeft w:val="1166"/>
          <w:marRight w:val="0"/>
          <w:marTop w:val="106"/>
          <w:marBottom w:val="0"/>
          <w:divBdr>
            <w:top w:val="none" w:sz="0" w:space="0" w:color="auto"/>
            <w:left w:val="none" w:sz="0" w:space="0" w:color="auto"/>
            <w:bottom w:val="none" w:sz="0" w:space="0" w:color="auto"/>
            <w:right w:val="none" w:sz="0" w:space="0" w:color="auto"/>
          </w:divBdr>
        </w:div>
        <w:div w:id="760175996">
          <w:marLeft w:val="547"/>
          <w:marRight w:val="0"/>
          <w:marTop w:val="120"/>
          <w:marBottom w:val="0"/>
          <w:divBdr>
            <w:top w:val="none" w:sz="0" w:space="0" w:color="auto"/>
            <w:left w:val="none" w:sz="0" w:space="0" w:color="auto"/>
            <w:bottom w:val="none" w:sz="0" w:space="0" w:color="auto"/>
            <w:right w:val="none" w:sz="0" w:space="0" w:color="auto"/>
          </w:divBdr>
        </w:div>
        <w:div w:id="1669365307">
          <w:marLeft w:val="547"/>
          <w:marRight w:val="0"/>
          <w:marTop w:val="120"/>
          <w:marBottom w:val="0"/>
          <w:divBdr>
            <w:top w:val="none" w:sz="0" w:space="0" w:color="auto"/>
            <w:left w:val="none" w:sz="0" w:space="0" w:color="auto"/>
            <w:bottom w:val="none" w:sz="0" w:space="0" w:color="auto"/>
            <w:right w:val="none" w:sz="0" w:space="0" w:color="auto"/>
          </w:divBdr>
        </w:div>
        <w:div w:id="489489386">
          <w:marLeft w:val="1166"/>
          <w:marRight w:val="0"/>
          <w:marTop w:val="106"/>
          <w:marBottom w:val="0"/>
          <w:divBdr>
            <w:top w:val="none" w:sz="0" w:space="0" w:color="auto"/>
            <w:left w:val="none" w:sz="0" w:space="0" w:color="auto"/>
            <w:bottom w:val="none" w:sz="0" w:space="0" w:color="auto"/>
            <w:right w:val="none" w:sz="0" w:space="0" w:color="auto"/>
          </w:divBdr>
        </w:div>
        <w:div w:id="445199311">
          <w:marLeft w:val="547"/>
          <w:marRight w:val="0"/>
          <w:marTop w:val="120"/>
          <w:marBottom w:val="0"/>
          <w:divBdr>
            <w:top w:val="none" w:sz="0" w:space="0" w:color="auto"/>
            <w:left w:val="none" w:sz="0" w:space="0" w:color="auto"/>
            <w:bottom w:val="none" w:sz="0" w:space="0" w:color="auto"/>
            <w:right w:val="none" w:sz="0" w:space="0" w:color="auto"/>
          </w:divBdr>
        </w:div>
      </w:divsChild>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44450398">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56699397">
      <w:bodyDiv w:val="1"/>
      <w:marLeft w:val="0"/>
      <w:marRight w:val="0"/>
      <w:marTop w:val="0"/>
      <w:marBottom w:val="0"/>
      <w:divBdr>
        <w:top w:val="none" w:sz="0" w:space="0" w:color="auto"/>
        <w:left w:val="none" w:sz="0" w:space="0" w:color="auto"/>
        <w:bottom w:val="none" w:sz="0" w:space="0" w:color="auto"/>
        <w:right w:val="none" w:sz="0" w:space="0" w:color="auto"/>
      </w:divBdr>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9356697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8168708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1AAD1-17D2-4CFC-BA98-7EF302A0B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14</TotalTime>
  <Pages>3</Pages>
  <Words>1037</Words>
  <Characters>5502</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6</cp:revision>
  <cp:lastPrinted>2008-01-31T07:09:00Z</cp:lastPrinted>
  <dcterms:created xsi:type="dcterms:W3CDTF">2017-11-17T15:56:00Z</dcterms:created>
  <dcterms:modified xsi:type="dcterms:W3CDTF">2017-11-17T16:24:00Z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